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lang w:val="en-US" w:eastAsia="zh-CN"/>
        </w:rPr>
        <w:t>赢思（北京）医疗器械有限公司</w:t>
      </w:r>
    </w:p>
    <w:p>
      <w:pPr>
        <w:pStyle w:val="4"/>
        <w:spacing w:before="0" w:after="0"/>
        <w:ind w:firstLine="480"/>
        <w:rPr>
          <w:rFonts w:hint="eastAsia" w:ascii="Times New Roman" w:hAnsi="Times New Roman" w:eastAsia="仿宋" w:cs="Times New Roman"/>
          <w:sz w:val="24"/>
          <w:szCs w:val="24"/>
          <w:u w:val="single"/>
          <w:lang w:eastAsia="zh-CN"/>
        </w:rPr>
      </w:pPr>
      <w:r>
        <w:rPr>
          <w:rFonts w:ascii="Times New Roman" w:hAnsi="Times New Roman" w:eastAsia="仿宋" w:cs="Times New Roman"/>
          <w:sz w:val="24"/>
          <w:szCs w:val="24"/>
        </w:rPr>
        <w:t>项目编号：</w:t>
      </w:r>
      <w:r>
        <w:rPr>
          <w:rFonts w:hint="eastAsia" w:ascii="Times New Roman" w:hAnsi="Times New Roman" w:eastAsia="仿宋" w:cs="Times New Roman"/>
          <w:sz w:val="24"/>
          <w:szCs w:val="24"/>
          <w:u w:val="single"/>
        </w:rPr>
        <w:t>SDGP370000000202302009405/sdhryw2023305</w:t>
      </w:r>
      <w:r>
        <w:rPr>
          <w:rFonts w:hint="eastAsia" w:ascii="Times New Roman" w:hAnsi="Times New Roman" w:eastAsia="仿宋" w:cs="Times New Roman"/>
          <w:sz w:val="24"/>
          <w:szCs w:val="24"/>
          <w:u w:val="single"/>
          <w:lang w:val="en-US" w:eastAsia="zh-CN"/>
        </w:rPr>
        <w:t xml:space="preserve"> </w:t>
      </w:r>
      <w:r>
        <w:rPr>
          <w:rFonts w:ascii="Times New Roman" w:hAnsi="Times New Roman" w:eastAsia="仿宋" w:cs="Times New Roman"/>
          <w:sz w:val="24"/>
          <w:szCs w:val="24"/>
        </w:rPr>
        <w:t xml:space="preserve"> 包号：</w:t>
      </w:r>
      <w:r>
        <w:rPr>
          <w:rFonts w:hint="eastAsia" w:ascii="Times New Roman" w:hAnsi="Times New Roman" w:eastAsia="仿宋" w:cs="Times New Roman"/>
          <w:sz w:val="24"/>
          <w:szCs w:val="24"/>
          <w:u w:val="single"/>
          <w:lang w:val="en-US" w:eastAsia="zh-CN"/>
        </w:rPr>
        <w:t>A包</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lang w:val="en-US" w:eastAsia="zh-CN"/>
        </w:rPr>
        <w:t xml:space="preserve"> </w:t>
      </w:r>
    </w:p>
    <w:tbl>
      <w:tblPr>
        <w:tblStyle w:val="5"/>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21"/>
        <w:gridCol w:w="1636"/>
        <w:gridCol w:w="1575"/>
        <w:gridCol w:w="457"/>
        <w:gridCol w:w="1358"/>
        <w:gridCol w:w="1008"/>
        <w:gridCol w:w="1197"/>
        <w:gridCol w:w="8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7" w:type="pct"/>
            <w:tcBorders>
              <w:top w:val="single" w:color="auto" w:sz="4" w:space="0"/>
              <w:left w:val="single" w:color="auto" w:sz="4" w:space="0"/>
              <w:bottom w:val="single" w:color="auto" w:sz="4" w:space="0"/>
              <w:right w:val="single" w:color="auto" w:sz="4" w:space="0"/>
            </w:tcBorders>
            <w:vAlign w:val="center"/>
          </w:tcPr>
          <w:p>
            <w:pPr>
              <w:pStyle w:val="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DMEM</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型号：C11995500BT</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default" w:ascii="Times New Roman" w:hAnsi="Times New Roman" w:eastAsia="仿宋"/>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 xml:space="preserve">单位：500ml数量：700  </w:t>
            </w:r>
          </w:p>
          <w:p>
            <w:pPr>
              <w:pStyle w:val="2"/>
              <w:rPr>
                <w:rFonts w:hint="default"/>
                <w:lang w:val="en-US" w:eastAsia="zh-CN"/>
              </w:rPr>
            </w:pP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42</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29400</w:t>
            </w:r>
          </w:p>
        </w:tc>
        <w:tc>
          <w:tcPr>
            <w:tcW w:w="85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eastAsia="仿宋"/>
                <w:spacing w:val="20"/>
                <w:szCs w:val="24"/>
                <w:lang w:val="en-US" w:eastAsia="zh-CN"/>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2</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MEM Earle's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型号：C11995500BT</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单位：500ml数量：100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42</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4200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3</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RPMI 1640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型号：C11875500BT</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单位：500ml数量：</w:t>
            </w:r>
            <w:r>
              <w:rPr>
                <w:rFonts w:hint="eastAsia" w:ascii="仿宋" w:hAnsi="仿宋" w:cs="仿宋"/>
                <w:color w:val="000000"/>
                <w:kern w:val="0"/>
                <w:sz w:val="22"/>
                <w:szCs w:val="22"/>
                <w:lang w:bidi="ar"/>
              </w:rPr>
              <w:t>270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42</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11340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4</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MEM α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型号：C12571500BT</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单位：500ml数量：120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42</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5040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5</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HBSS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Gibco  型号：C14175500BT </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单位：500ml数量：100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42</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4200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6</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Lipofectamine™ 3000 转染试剂</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Invitrogen 型号：L3000015</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单位：1.5ml数量：48</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3700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177600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7</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DMEM/F-12</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型号：C11330500BT</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单位：500ml数量：50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42</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2100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8</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Fetal Bovine Serum, Premium Plus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型号：A5669701</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单位：500ml数量：80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6350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508000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9</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SuperScript ™II 反转录酶</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Invitrogen  型号：18064022</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单位：2,000 units数量：20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870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17400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10</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Neurobasal™ 培养基</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 Gibco 型号：21103049</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单位：500ml数量：59</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700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41300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11</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B27添加剂</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型号：17504044</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单位：10ml数量：80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805</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64400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12</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Restore™ 抗体剥离液</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Thermo  型号：21059</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单位：500ml数量：15</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705</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10575</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13</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Restore™ PLUS 加强型膜再生液</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Thermo 型号：46430</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单位：500ml数量：35</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1230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43050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14</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N-2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型号：17502048</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单位：5 ml数量：40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700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28000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15</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细胞计数腔室载玻片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Invitrogen  型号： C10228</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单位：</w:t>
            </w:r>
            <w:r>
              <w:rPr>
                <w:rFonts w:hint="eastAsia" w:ascii="仿宋" w:hAnsi="仿宋" w:cs="仿宋"/>
                <w:color w:val="000000"/>
                <w:kern w:val="0"/>
                <w:sz w:val="22"/>
                <w:szCs w:val="22"/>
                <w:lang w:bidi="ar"/>
              </w:rPr>
              <w:t>50 slides</w:t>
            </w:r>
            <w:r>
              <w:rPr>
                <w:rFonts w:hint="eastAsia" w:ascii="Times New Roman" w:hAnsi="Times New Roman"/>
                <w:spacing w:val="20"/>
                <w:szCs w:val="24"/>
                <w:lang w:val="en-US" w:eastAsia="zh-CN"/>
              </w:rPr>
              <w:t>数量：20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480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9600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16</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Opti-MEM™ I Reduced Serum Medium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Gibco  型号：31985070</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单位：500ml数量：40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460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18400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17</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多聚腺苷酸加尾试剂盒</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Invitrogen  型号：AM1350</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单位：25reactions数量：20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2550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51000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18</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PageRuler 预染蛋白 Marker, 10-180 kDa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Thermo  型号：26617</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default" w:ascii="Times New Roman" w:hAnsi="Times New Roman"/>
                <w:spacing w:val="20"/>
                <w:szCs w:val="24"/>
                <w:lang w:val="en-US" w:eastAsia="zh-CN"/>
              </w:rPr>
            </w:pPr>
            <w:r>
              <w:rPr>
                <w:rFonts w:hint="eastAsia" w:ascii="Times New Roman" w:hAnsi="Times New Roman"/>
                <w:spacing w:val="20"/>
                <w:szCs w:val="24"/>
                <w:lang w:val="en-US" w:eastAsia="zh-CN"/>
              </w:rPr>
              <w:t>单位：10 x 250 µL 数量：30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1800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54000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19</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Lipofectamine™ RNAiMAX 转染试剂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Invitrogen 型号：13778150</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单位：1.5ml数量：30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5000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150000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20</w:t>
            </w:r>
          </w:p>
        </w:tc>
        <w:tc>
          <w:tcPr>
            <w:tcW w:w="575"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eastAsia="仿宋" w:cs="仿宋"/>
                <w:color w:val="000000"/>
                <w:kern w:val="2"/>
                <w:sz w:val="22"/>
                <w:szCs w:val="22"/>
                <w:lang w:val="en-US" w:eastAsia="zh-CN" w:bidi="ar-SA"/>
              </w:rPr>
            </w:pPr>
            <w:r>
              <w:rPr>
                <w:rFonts w:hint="eastAsia" w:ascii="仿宋" w:hAnsi="仿宋" w:cs="仿宋"/>
                <w:color w:val="000000"/>
                <w:kern w:val="0"/>
                <w:sz w:val="22"/>
                <w:szCs w:val="22"/>
                <w:lang w:bidi="ar"/>
              </w:rPr>
              <w:t xml:space="preserve">BODIPY™ 581/591 C11  </w:t>
            </w:r>
          </w:p>
        </w:tc>
        <w:tc>
          <w:tcPr>
            <w:tcW w:w="747"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Invitrogen 型号： D3861</w:t>
            </w:r>
          </w:p>
        </w:tc>
        <w:tc>
          <w:tcPr>
            <w:tcW w:w="67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hint="eastAsia" w:ascii="Times New Roman" w:hAnsi="Times New Roman"/>
                <w:spacing w:val="20"/>
                <w:szCs w:val="24"/>
                <w:lang w:val="en-US" w:eastAsia="zh-CN"/>
              </w:rPr>
            </w:pPr>
            <w:r>
              <w:rPr>
                <w:rFonts w:hint="eastAsia" w:ascii="Times New Roman" w:hAnsi="Times New Roman"/>
                <w:spacing w:val="20"/>
                <w:szCs w:val="24"/>
                <w:lang w:val="en-US" w:eastAsia="zh-CN"/>
              </w:rPr>
              <w:t>赛默飞美国</w:t>
            </w:r>
          </w:p>
        </w:tc>
        <w:tc>
          <w:tcPr>
            <w:tcW w:w="5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Times New Roman" w:hAnsi="Times New Roman"/>
                <w:spacing w:val="20"/>
                <w:szCs w:val="24"/>
                <w:lang w:val="en-US" w:eastAsia="zh-CN"/>
              </w:rPr>
            </w:pPr>
            <w:r>
              <w:rPr>
                <w:rFonts w:hint="eastAsia" w:ascii="Times New Roman" w:hAnsi="Times New Roman"/>
                <w:spacing w:val="20"/>
                <w:szCs w:val="24"/>
                <w:lang w:val="en-US" w:eastAsia="zh-CN"/>
              </w:rPr>
              <w:t>单位：1mg数量：20</w:t>
            </w:r>
          </w:p>
        </w:tc>
        <w:tc>
          <w:tcPr>
            <w:tcW w:w="101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hint="default" w:ascii="Times New Roman" w:hAnsi="Times New Roman"/>
                <w:spacing w:val="20"/>
                <w:szCs w:val="24"/>
                <w:lang w:val="en-US"/>
              </w:rPr>
            </w:pPr>
            <w:r>
              <w:rPr>
                <w:rFonts w:hint="eastAsia" w:ascii="宋体" w:hAnsi="宋体" w:eastAsia="宋体" w:cs="宋体"/>
                <w:i w:val="0"/>
                <w:iCs w:val="0"/>
                <w:color w:val="000000"/>
                <w:kern w:val="0"/>
                <w:sz w:val="22"/>
                <w:szCs w:val="22"/>
                <w:u w:val="none"/>
                <w:lang w:val="en-US" w:eastAsia="zh-CN" w:bidi="ar"/>
              </w:rPr>
              <w:t>2300</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40" w:firstLineChars="200"/>
              <w:jc w:val="right"/>
              <w:textAlignment w:val="center"/>
              <w:rPr>
                <w:rFonts w:ascii="Times New Roman" w:hAnsi="Times New Roman"/>
                <w:spacing w:val="20"/>
                <w:szCs w:val="24"/>
              </w:rPr>
            </w:pPr>
            <w:r>
              <w:rPr>
                <w:rFonts w:hint="eastAsia" w:ascii="宋体" w:hAnsi="宋体" w:eastAsia="宋体" w:cs="宋体"/>
                <w:i w:val="0"/>
                <w:iCs w:val="0"/>
                <w:color w:val="000000"/>
                <w:kern w:val="0"/>
                <w:sz w:val="22"/>
                <w:szCs w:val="22"/>
                <w:u w:val="none"/>
                <w:lang w:val="en-US" w:eastAsia="zh-CN" w:bidi="ar"/>
              </w:rPr>
              <w:t>46000</w:t>
            </w:r>
          </w:p>
        </w:tc>
        <w:tc>
          <w:tcPr>
            <w:tcW w:w="850" w:type="pct"/>
            <w:tcBorders>
              <w:top w:val="single" w:color="auto" w:sz="4" w:space="0"/>
              <w:left w:val="single" w:color="auto" w:sz="4" w:space="0"/>
              <w:bottom w:val="single" w:color="auto" w:sz="4" w:space="0"/>
              <w:right w:val="single" w:color="auto" w:sz="4" w:space="0"/>
            </w:tcBorders>
            <w:vAlign w:val="center"/>
          </w:tcPr>
          <w:p>
            <w:pPr>
              <w:spacing w:line="240" w:lineRule="auto"/>
              <w:ind w:firstLine="560" w:firstLineChars="200"/>
              <w:jc w:val="center"/>
              <w:rPr>
                <w:rFonts w:ascii="Times New Roman" w:hAnsi="Times New Roman"/>
                <w:spacing w:val="20"/>
                <w:szCs w:val="24"/>
              </w:rPr>
            </w:pPr>
            <w:r>
              <w:rPr>
                <w:rFonts w:hint="eastAsia" w:ascii="Times New Roman" w:hAnsi="Times New Roman"/>
                <w:spacing w:val="20"/>
                <w:szCs w:val="24"/>
                <w:lang w:val="en-US" w:eastAsia="zh-CN"/>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 w:hRule="atLeast"/>
        </w:trPr>
        <w:tc>
          <w:tcPr>
            <w:tcW w:w="2339"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line="579" w:lineRule="auto"/>
              <w:textAlignment w:val="auto"/>
              <w:outlineLvl w:val="9"/>
              <w:rPr>
                <w:rFonts w:hint="default"/>
                <w:lang w:val="en-US" w:eastAsia="zh-CN"/>
              </w:rPr>
            </w:pPr>
            <w:r>
              <w:rPr>
                <w:rFonts w:hint="eastAsia" w:ascii="Times New Roman" w:hAnsi="Times New Roman" w:eastAsia="仿宋" w:cs="Times New Roman"/>
                <w:b w:val="0"/>
                <w:bCs w:val="0"/>
                <w:spacing w:val="20"/>
                <w:kern w:val="2"/>
                <w:sz w:val="24"/>
                <w:szCs w:val="24"/>
                <w:lang w:val="en-US" w:eastAsia="zh-CN" w:bidi="ar-SA"/>
              </w:rPr>
              <w:t>小写：1275605.00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39"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hint="default" w:ascii="Times New Roman" w:hAnsi="Times New Roman" w:eastAsia="仿宋"/>
                <w:spacing w:val="20"/>
                <w:szCs w:val="24"/>
                <w:lang w:val="en-US" w:eastAsia="zh-CN"/>
              </w:rPr>
            </w:pPr>
            <w:r>
              <w:rPr>
                <w:rFonts w:hint="eastAsia" w:ascii="Times New Roman" w:hAnsi="Times New Roman"/>
                <w:spacing w:val="20"/>
                <w:szCs w:val="24"/>
              </w:rPr>
              <w:t>大写：</w:t>
            </w:r>
            <w:r>
              <w:rPr>
                <w:rFonts w:hint="eastAsia" w:ascii="Times New Roman" w:hAnsi="Times New Roman"/>
                <w:spacing w:val="20"/>
                <w:szCs w:val="24"/>
                <w:lang w:val="en-US" w:eastAsia="zh-CN"/>
              </w:rPr>
              <w:t>壹佰贰拾柒万伍仟陆佰零伍元整</w:t>
            </w:r>
          </w:p>
        </w:tc>
      </w:tr>
    </w:tbl>
    <w:p>
      <w:r>
        <w:br w:type="page"/>
      </w:r>
    </w:p>
    <w:p>
      <w:pPr>
        <w:pStyle w:val="4"/>
        <w:spacing w:before="0" w:beforeLines="0" w:after="0" w:afterLines="0"/>
        <w:ind w:firstLine="141" w:firstLineChars="59"/>
        <w:rPr>
          <w:rFonts w:hint="default" w:ascii="Times New Roman" w:hAnsi="Times New Roman" w:eastAsia="仿宋" w:cs="Times New Roman"/>
          <w:sz w:val="24"/>
          <w:szCs w:val="24"/>
        </w:rPr>
      </w:pPr>
      <w:r>
        <w:rPr>
          <w:rFonts w:hint="eastAsia" w:ascii="Times New Roman" w:hAnsi="Times New Roman" w:eastAsia="仿宋" w:cs="Times New Roman"/>
          <w:sz w:val="24"/>
          <w:szCs w:val="24"/>
        </w:rPr>
        <w:t>投标人名称（公章）：</w:t>
      </w:r>
      <w:r>
        <w:rPr>
          <w:rFonts w:hint="default" w:ascii="Times New Roman" w:hAnsi="Times New Roman" w:eastAsia="仿宋" w:cs="Times New Roman"/>
          <w:sz w:val="24"/>
          <w:szCs w:val="24"/>
          <w:u w:val="single"/>
        </w:rPr>
        <w:t xml:space="preserve"> </w:t>
      </w:r>
      <w:r>
        <w:rPr>
          <w:rFonts w:hint="eastAsia" w:ascii="Times New Roman" w:hAnsi="Times New Roman" w:eastAsia="仿宋" w:cs="Times New Roman"/>
          <w:sz w:val="28"/>
          <w:szCs w:val="24"/>
          <w:u w:val="single"/>
        </w:rPr>
        <w:t>济南沐歌生物技术有限公司</w:t>
      </w:r>
      <w:r>
        <w:rPr>
          <w:rFonts w:hint="default" w:ascii="Times New Roman" w:hAnsi="Times New Roman" w:eastAsia="仿宋" w:cs="Times New Roman"/>
          <w:sz w:val="28"/>
          <w:szCs w:val="24"/>
          <w:u w:val="single"/>
        </w:rPr>
        <w:t xml:space="preserve"> </w:t>
      </w:r>
      <w:r>
        <w:rPr>
          <w:rFonts w:hint="default" w:ascii="Times New Roman" w:hAnsi="Times New Roman" w:eastAsia="仿宋" w:cs="Times New Roman"/>
          <w:sz w:val="24"/>
          <w:szCs w:val="24"/>
          <w:u w:val="single"/>
        </w:rPr>
        <w:t xml:space="preserve"> </w:t>
      </w:r>
      <w:r>
        <w:rPr>
          <w:rFonts w:hint="default" w:ascii="Times New Roman" w:hAnsi="Times New Roman" w:eastAsia="仿宋" w:cs="Times New Roman"/>
          <w:sz w:val="24"/>
          <w:szCs w:val="24"/>
        </w:rPr>
        <w:t xml:space="preserve">              </w:t>
      </w:r>
    </w:p>
    <w:p>
      <w:pPr>
        <w:pStyle w:val="4"/>
        <w:spacing w:before="0" w:beforeLines="0" w:after="0" w:afterLines="0"/>
        <w:ind w:firstLine="141" w:firstLineChars="59"/>
        <w:rPr>
          <w:rFonts w:hint="default" w:ascii="Times New Roman" w:hAnsi="Times New Roman" w:eastAsia="仿宋" w:cs="Times New Roman"/>
          <w:sz w:val="24"/>
          <w:szCs w:val="24"/>
          <w:u w:val="single"/>
        </w:rPr>
      </w:pPr>
      <w:r>
        <w:rPr>
          <w:rFonts w:hint="eastAsia" w:ascii="Times New Roman" w:hAnsi="Times New Roman" w:eastAsia="仿宋" w:cs="Times New Roman"/>
          <w:sz w:val="24"/>
          <w:szCs w:val="24"/>
        </w:rPr>
        <w:t>项目编号：</w:t>
      </w:r>
      <w:r>
        <w:rPr>
          <w:rFonts w:hint="default" w:ascii="Times New Roman" w:hAnsi="Times New Roman" w:eastAsia="仿宋" w:cs="Times New Roman"/>
          <w:sz w:val="24"/>
          <w:szCs w:val="24"/>
          <w:u w:val="single"/>
        </w:rPr>
        <w:t xml:space="preserve"> </w:t>
      </w:r>
      <w:r>
        <w:rPr>
          <w:rFonts w:hint="eastAsia" w:ascii="仿宋" w:hAnsi="仿宋" w:cs="仿宋"/>
          <w:sz w:val="24"/>
          <w:szCs w:val="20"/>
          <w:u w:val="single"/>
        </w:rPr>
        <w:t>SDGP370000000202302009405/sdhryw2023305</w:t>
      </w:r>
      <w:r>
        <w:rPr>
          <w:rFonts w:hint="default" w:ascii="Times New Roman" w:hAnsi="Times New Roman" w:eastAsia="仿宋" w:cs="Times New Roman"/>
          <w:sz w:val="24"/>
          <w:szCs w:val="24"/>
          <w:u w:val="single"/>
        </w:rPr>
        <w:t xml:space="preserve">  </w:t>
      </w:r>
      <w:r>
        <w:rPr>
          <w:rFonts w:hint="default" w:ascii="Times New Roman" w:hAnsi="Times New Roman" w:eastAsia="仿宋" w:cs="Times New Roman"/>
          <w:sz w:val="24"/>
          <w:szCs w:val="24"/>
        </w:rPr>
        <w:t xml:space="preserve">   </w:t>
      </w:r>
      <w:r>
        <w:rPr>
          <w:rFonts w:hint="eastAsia" w:ascii="Times New Roman" w:hAnsi="Times New Roman" w:eastAsia="仿宋" w:cs="Times New Roman"/>
          <w:sz w:val="24"/>
          <w:szCs w:val="24"/>
        </w:rPr>
        <w:t>包号：</w:t>
      </w:r>
      <w:r>
        <w:rPr>
          <w:rFonts w:hint="default"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rPr>
        <w:t>B包</w:t>
      </w:r>
    </w:p>
    <w:tbl>
      <w:tblPr>
        <w:tblStyle w:val="5"/>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96"/>
        <w:gridCol w:w="1371"/>
        <w:gridCol w:w="1133"/>
        <w:gridCol w:w="1096"/>
        <w:gridCol w:w="580"/>
        <w:gridCol w:w="1246"/>
        <w:gridCol w:w="1356"/>
        <w:gridCol w:w="124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z w:val="24"/>
                <w:szCs w:val="24"/>
              </w:rPr>
              <w:t>序号</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z w:val="24"/>
                <w:szCs w:val="24"/>
              </w:rPr>
              <w:t>设备名称</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pStyle w:val="7"/>
              <w:spacing w:beforeLines="0" w:afterLines="0" w:line="240" w:lineRule="auto"/>
              <w:ind w:firstLine="0" w:firstLineChars="0"/>
              <w:rPr>
                <w:rFonts w:hint="default" w:ascii="Times New Roman" w:hAnsi="Times New Roman" w:eastAsia="仿宋"/>
                <w:sz w:val="24"/>
                <w:szCs w:val="24"/>
              </w:rPr>
            </w:pPr>
            <w:r>
              <w:rPr>
                <w:rFonts w:hint="eastAsia" w:ascii="Times New Roman" w:hAnsi="Times New Roman" w:eastAsia="仿宋"/>
                <w:sz w:val="24"/>
                <w:szCs w:val="24"/>
              </w:rPr>
              <w:t>品牌、型号</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z w:val="24"/>
                <w:szCs w:val="24"/>
              </w:rPr>
            </w:pPr>
            <w:r>
              <w:rPr>
                <w:rFonts w:hint="eastAsia" w:ascii="Times New Roman" w:hAnsi="Times New Roman"/>
                <w:sz w:val="24"/>
                <w:szCs w:val="24"/>
              </w:rPr>
              <w:t>制造商</w:t>
            </w:r>
            <w:r>
              <w:rPr>
                <w:rFonts w:hint="default" w:ascii="Times New Roman" w:hAnsi="Times New Roman"/>
                <w:sz w:val="24"/>
                <w:szCs w:val="24"/>
              </w:rPr>
              <w:t>/</w:t>
            </w:r>
          </w:p>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z w:val="24"/>
                <w:szCs w:val="24"/>
              </w:rPr>
              <w:t>产地</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z w:val="24"/>
                <w:szCs w:val="24"/>
              </w:rPr>
            </w:pPr>
            <w:r>
              <w:rPr>
                <w:rFonts w:hint="eastAsia" w:ascii="Times New Roman" w:hAnsi="Times New Roman"/>
                <w:sz w:val="24"/>
                <w:szCs w:val="24"/>
              </w:rPr>
              <w:t>单位及数量</w:t>
            </w:r>
          </w:p>
        </w:tc>
        <w:tc>
          <w:tcPr>
            <w:tcW w:w="630"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z w:val="24"/>
                <w:szCs w:val="24"/>
              </w:rPr>
            </w:pPr>
            <w:r>
              <w:rPr>
                <w:rFonts w:hint="eastAsia" w:ascii="Times New Roman" w:hAnsi="Times New Roman"/>
                <w:sz w:val="24"/>
                <w:szCs w:val="24"/>
              </w:rPr>
              <w:t>单</w:t>
            </w:r>
            <w:r>
              <w:rPr>
                <w:rFonts w:hint="default" w:ascii="Times New Roman" w:hAnsi="Times New Roman"/>
                <w:sz w:val="24"/>
                <w:szCs w:val="24"/>
              </w:rPr>
              <w:t xml:space="preserve"> </w:t>
            </w:r>
            <w:r>
              <w:rPr>
                <w:rFonts w:hint="eastAsia" w:ascii="Times New Roman" w:hAnsi="Times New Roman"/>
                <w:sz w:val="24"/>
                <w:szCs w:val="24"/>
              </w:rPr>
              <w:t>价</w:t>
            </w:r>
          </w:p>
        </w:tc>
        <w:tc>
          <w:tcPr>
            <w:tcW w:w="53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z w:val="24"/>
                <w:szCs w:val="24"/>
              </w:rPr>
            </w:pPr>
            <w:r>
              <w:rPr>
                <w:rFonts w:hint="eastAsia" w:ascii="Times New Roman" w:hAnsi="Times New Roman"/>
                <w:sz w:val="24"/>
                <w:szCs w:val="24"/>
              </w:rPr>
              <w:t>合计</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z w:val="24"/>
                <w:szCs w:val="24"/>
              </w:rPr>
            </w:pPr>
            <w:r>
              <w:rPr>
                <w:rFonts w:hint="eastAsia" w:ascii="Times New Roman" w:hAnsi="Times New Roman"/>
                <w:sz w:val="24"/>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WAK水清消毒液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default" w:ascii="Times New Roman" w:hAnsi="Times New Roman"/>
                <w:sz w:val="22"/>
                <w:szCs w:val="22"/>
              </w:rPr>
              <w:t>WAK</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default" w:ascii="Times New Roman" w:hAnsi="Times New Roman"/>
                <w:sz w:val="22"/>
                <w:szCs w:val="22"/>
              </w:rPr>
              <w:t>WAK</w:t>
            </w:r>
            <w:r>
              <w:rPr>
                <w:rFonts w:hint="eastAsia" w:ascii="Times New Roman" w:hAnsi="Times New Roman"/>
                <w:sz w:val="22"/>
                <w:szCs w:val="22"/>
              </w:rPr>
              <w:t xml:space="preserve">  德国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5瓶</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800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4000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DMSO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default" w:ascii="Times New Roman" w:hAnsi="Times New Roman"/>
                <w:sz w:val="22"/>
                <w:szCs w:val="22"/>
              </w:rPr>
              <w:t>WAK</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default" w:ascii="Times New Roman" w:hAnsi="Times New Roman"/>
                <w:sz w:val="22"/>
                <w:szCs w:val="22"/>
              </w:rPr>
              <w:t>WAK</w:t>
            </w:r>
            <w:r>
              <w:rPr>
                <w:rFonts w:hint="eastAsia" w:ascii="Times New Roman" w:hAnsi="Times New Roman"/>
                <w:sz w:val="22"/>
                <w:szCs w:val="22"/>
              </w:rPr>
              <w:t xml:space="preserve">  德国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5盒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800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4000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3</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Recombinant Human IL-7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Peprotech</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64470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128940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4</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Recombinant Human IL-10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Peprotech</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64470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128940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Recombinant Murine TNF-α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Peprotech</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1盒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29800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29800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6</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HUM TGF-B2 (INSECT), PEPROTECH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Peprotech</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1盒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33900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33900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7</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HUMAN FGF-20, PEPROTECH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Peprotech</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1盒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21500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21500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8</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琼脂糖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Thermo</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50瓶</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245</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12250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9</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TRIzol</w:t>
            </w:r>
            <w:r>
              <w:rPr>
                <w:rFonts w:hint="eastAsia" w:ascii="宋体" w:hAnsi="宋体" w:eastAsia="宋体" w:cs="宋体"/>
                <w:color w:val="000000"/>
                <w:kern w:val="0"/>
                <w:sz w:val="21"/>
                <w:szCs w:val="22"/>
                <w:lang w:bidi="ar"/>
              </w:rPr>
              <w:t>™</w:t>
            </w:r>
            <w:r>
              <w:rPr>
                <w:rFonts w:hint="eastAsia" w:ascii="仿宋" w:hAnsi="仿宋" w:cs="仿宋"/>
                <w:color w:val="000000"/>
                <w:kern w:val="0"/>
                <w:sz w:val="21"/>
                <w:szCs w:val="22"/>
                <w:lang w:bidi="ar"/>
              </w:rPr>
              <w:t xml:space="preserve"> Reagent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Invitrogen</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中国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30瓶</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1650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49500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10</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RIPA 裂解液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Thermo</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3瓶</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2250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6750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11</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NUPAGE 10% BT GEL 1.0MM 10W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Invitrogen</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20</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300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6000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12</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NUPAGE 12% BT GEL 1.0MM 10W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Invitrogen</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20盒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300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6000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13</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NUPAGE 4-12% BT GEL 1.0MM10W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Invitrogen</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20盒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560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11200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14</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NUPAGE 3-8% TA GEL 1.0MM12W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Invitrogen</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15盒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560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8400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15</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PageRuler</w:t>
            </w:r>
            <w:r>
              <w:rPr>
                <w:rFonts w:hint="eastAsia" w:ascii="宋体" w:hAnsi="宋体" w:eastAsia="宋体" w:cs="宋体"/>
                <w:color w:val="000000"/>
                <w:kern w:val="0"/>
                <w:sz w:val="21"/>
                <w:szCs w:val="22"/>
                <w:lang w:bidi="ar"/>
              </w:rPr>
              <w:t>™</w:t>
            </w:r>
            <w:r>
              <w:rPr>
                <w:rFonts w:hint="eastAsia" w:ascii="仿宋" w:hAnsi="仿宋" w:cs="仿宋"/>
                <w:color w:val="000000"/>
                <w:kern w:val="0"/>
                <w:sz w:val="21"/>
                <w:szCs w:val="22"/>
                <w:lang w:bidi="ar"/>
              </w:rPr>
              <w:t xml:space="preserve"> Plus 预染蛋白分子量标准，10 至 250 kDa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Thermo</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20盒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850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17000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16</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Spectra</w:t>
            </w:r>
            <w:r>
              <w:rPr>
                <w:rFonts w:hint="eastAsia" w:ascii="宋体" w:hAnsi="宋体" w:eastAsia="宋体" w:cs="宋体"/>
                <w:color w:val="000000"/>
                <w:kern w:val="0"/>
                <w:sz w:val="21"/>
                <w:szCs w:val="22"/>
                <w:lang w:bidi="ar"/>
              </w:rPr>
              <w:t>™</w:t>
            </w:r>
            <w:r>
              <w:rPr>
                <w:rFonts w:hint="eastAsia" w:ascii="仿宋" w:hAnsi="仿宋" w:cs="仿宋"/>
                <w:color w:val="000000"/>
                <w:kern w:val="0"/>
                <w:sz w:val="21"/>
                <w:szCs w:val="22"/>
                <w:lang w:bidi="ar"/>
              </w:rPr>
              <w:t xml:space="preserve"> 多色高分子量蛋白分子量标准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Thermo</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4盒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1080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4320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17</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PageRuler</w:t>
            </w:r>
            <w:r>
              <w:rPr>
                <w:rFonts w:hint="eastAsia" w:ascii="宋体" w:hAnsi="宋体" w:eastAsia="宋体" w:cs="宋体"/>
                <w:color w:val="000000"/>
                <w:kern w:val="0"/>
                <w:sz w:val="21"/>
                <w:szCs w:val="22"/>
                <w:lang w:bidi="ar"/>
              </w:rPr>
              <w:t>™</w:t>
            </w:r>
            <w:r>
              <w:rPr>
                <w:rFonts w:hint="eastAsia" w:ascii="仿宋" w:hAnsi="仿宋" w:cs="仿宋"/>
                <w:color w:val="000000"/>
                <w:kern w:val="0"/>
                <w:sz w:val="21"/>
                <w:szCs w:val="22"/>
                <w:lang w:bidi="ar"/>
              </w:rPr>
              <w:t xml:space="preserve"> 未染色蛋白分子量标准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Thermo</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1盒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230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230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18</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96孔板，半裙边，标准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Thermo</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1盒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830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830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19</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黏性 PCR 封板膜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0" w:firstLineChars="0"/>
              <w:rPr>
                <w:rFonts w:hint="default" w:ascii="Times New Roman" w:hAnsi="Times New Roman" w:eastAsia="宋体"/>
                <w:sz w:val="22"/>
                <w:szCs w:val="22"/>
              </w:rPr>
            </w:pPr>
            <w:r>
              <w:rPr>
                <w:rFonts w:hint="default" w:ascii="Times New Roman" w:hAnsi="Times New Roman"/>
                <w:sz w:val="22"/>
                <w:szCs w:val="22"/>
              </w:rPr>
              <w:t>Thermo</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Thermo  美国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50盒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780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39000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20</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50ml离心管，带架</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eastAsia"/>
                <w:sz w:val="22"/>
                <w:szCs w:val="22"/>
              </w:rPr>
              <w:t>康宁</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sz w:val="22"/>
                <w:szCs w:val="22"/>
              </w:rPr>
              <w:t>康宁    中国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20盒</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750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15000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21</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15ml离心管</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eastAsia"/>
                <w:sz w:val="22"/>
                <w:szCs w:val="22"/>
              </w:rPr>
              <w:t>康宁</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sz w:val="22"/>
                <w:szCs w:val="22"/>
              </w:rPr>
              <w:t>康宁    中国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30箱</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688</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20640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22</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20ml可立外旋冻存管</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eastAsia"/>
                <w:sz w:val="22"/>
                <w:szCs w:val="22"/>
              </w:rPr>
              <w:t>康宁</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sz w:val="22"/>
                <w:szCs w:val="22"/>
              </w:rPr>
              <w:t>康宁    中国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20箱</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880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17600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02"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23</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Transwell嵌套，含24孔板 (PC膜，6.5mm，8.0um)</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eastAsia"/>
                <w:sz w:val="22"/>
                <w:szCs w:val="22"/>
              </w:rPr>
              <w:t>康宁</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sz w:val="22"/>
                <w:szCs w:val="22"/>
              </w:rPr>
              <w:t>康宁    中国</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10箱</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980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9800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24</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25cm2  细胞培养瓶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eastAsia"/>
                <w:sz w:val="22"/>
                <w:szCs w:val="22"/>
              </w:rPr>
              <w:t>富道</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sz w:val="22"/>
                <w:szCs w:val="22"/>
              </w:rPr>
              <w:t>富道     洛阳</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20箱</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550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11000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25</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75cm2  细胞培养瓶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eastAsia"/>
                <w:sz w:val="22"/>
                <w:szCs w:val="22"/>
              </w:rPr>
              <w:t>富道</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sz w:val="22"/>
                <w:szCs w:val="22"/>
              </w:rPr>
              <w:t>富道     洛阳</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40箱</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560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22400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26</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1"/>
                <w:szCs w:val="22"/>
              </w:rPr>
            </w:pPr>
            <w:r>
              <w:rPr>
                <w:rFonts w:hint="eastAsia" w:ascii="仿宋" w:hAnsi="仿宋" w:cs="仿宋"/>
                <w:color w:val="000000"/>
                <w:kern w:val="0"/>
                <w:sz w:val="21"/>
                <w:szCs w:val="22"/>
                <w:lang w:bidi="ar"/>
              </w:rPr>
              <w:t xml:space="preserve">175cm2  细胞培养瓶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eastAsia"/>
                <w:sz w:val="22"/>
                <w:szCs w:val="22"/>
              </w:rPr>
              <w:t>富道</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sz w:val="22"/>
                <w:szCs w:val="22"/>
              </w:rPr>
              <w:t>富道     洛阳</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20箱</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400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8000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306"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27</w:t>
            </w:r>
          </w:p>
        </w:tc>
        <w:tc>
          <w:tcPr>
            <w:tcW w:w="804"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kern w:val="0"/>
                <w:sz w:val="21"/>
                <w:szCs w:val="22"/>
                <w:lang w:bidi="ar"/>
              </w:rPr>
            </w:pPr>
            <w:r>
              <w:rPr>
                <w:rFonts w:hint="eastAsia" w:ascii="仿宋" w:hAnsi="仿宋" w:cs="仿宋"/>
                <w:color w:val="000000"/>
                <w:kern w:val="0"/>
                <w:sz w:val="21"/>
                <w:szCs w:val="22"/>
                <w:lang w:bidi="ar"/>
              </w:rPr>
              <w:t xml:space="preserve">225cm2  细胞培养瓶  </w:t>
            </w:r>
          </w:p>
        </w:tc>
        <w:tc>
          <w:tcPr>
            <w:tcW w:w="715"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ind w:firstLine="198" w:firstLineChars="90"/>
              <w:rPr>
                <w:rFonts w:hint="default" w:ascii="Times New Roman" w:hAnsi="Times New Roman" w:eastAsia="宋体"/>
                <w:sz w:val="22"/>
                <w:szCs w:val="22"/>
              </w:rPr>
            </w:pPr>
            <w:r>
              <w:rPr>
                <w:rFonts w:hint="eastAsia"/>
                <w:sz w:val="22"/>
                <w:szCs w:val="22"/>
              </w:rPr>
              <w:t>富道</w:t>
            </w:r>
          </w:p>
        </w:tc>
        <w:tc>
          <w:tcPr>
            <w:tcW w:w="643"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sz w:val="22"/>
                <w:szCs w:val="22"/>
              </w:rPr>
              <w:t>富道     洛阳</w:t>
            </w:r>
          </w:p>
        </w:tc>
        <w:tc>
          <w:tcPr>
            <w:tcW w:w="546" w:type="pc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0" w:firstLineChars="0"/>
              <w:jc w:val="center"/>
              <w:textAlignment w:val="center"/>
              <w:rPr>
                <w:rFonts w:hint="eastAsia" w:ascii="仿宋" w:hAnsi="仿宋" w:cs="仿宋"/>
                <w:color w:val="000000"/>
                <w:sz w:val="22"/>
                <w:szCs w:val="22"/>
              </w:rPr>
            </w:pPr>
            <w:r>
              <w:rPr>
                <w:rFonts w:hint="eastAsia" w:ascii="仿宋" w:hAnsi="仿宋" w:cs="仿宋"/>
                <w:color w:val="000000"/>
                <w:kern w:val="0"/>
                <w:sz w:val="22"/>
                <w:szCs w:val="22"/>
                <w:lang w:bidi="ar"/>
              </w:rPr>
              <w:t>5箱</w:t>
            </w:r>
          </w:p>
        </w:tc>
        <w:tc>
          <w:tcPr>
            <w:tcW w:w="107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400</w:t>
            </w:r>
          </w:p>
        </w:tc>
        <w:tc>
          <w:tcPr>
            <w:tcW w:w="914"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ind w:firstLine="440"/>
              <w:jc w:val="right"/>
              <w:textAlignment w:val="center"/>
              <w:rPr>
                <w:rFonts w:hint="default" w:ascii="Times New Roman" w:hAnsi="Times New Roman"/>
                <w:spacing w:val="20"/>
                <w:sz w:val="24"/>
                <w:szCs w:val="24"/>
              </w:rPr>
            </w:pPr>
            <w:r>
              <w:rPr>
                <w:rFonts w:hint="eastAsia" w:ascii="宋体" w:hAnsi="宋体" w:eastAsia="宋体" w:cs="宋体"/>
                <w:color w:val="000000"/>
                <w:kern w:val="0"/>
                <w:sz w:val="22"/>
                <w:szCs w:val="22"/>
                <w:lang w:bidi="ar"/>
              </w:rPr>
              <w:t>2000</w:t>
            </w:r>
          </w:p>
        </w:tc>
        <w:tc>
          <w:tcPr>
            <w:tcW w:w="819" w:type="pc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5年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468" w:type="pct"/>
            <w:gridSpan w:val="4"/>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0" w:firstLineChars="0"/>
              <w:jc w:val="center"/>
              <w:rPr>
                <w:rFonts w:hint="default" w:ascii="Times New Roman" w:hAnsi="Times New Roman"/>
                <w:spacing w:val="20"/>
                <w:sz w:val="24"/>
                <w:szCs w:val="24"/>
              </w:rPr>
            </w:pPr>
            <w:r>
              <w:rPr>
                <w:rFonts w:hint="eastAsia" w:ascii="Times New Roman" w:hAnsi="Times New Roman"/>
                <w:spacing w:val="20"/>
                <w:sz w:val="24"/>
                <w:szCs w:val="24"/>
              </w:rPr>
              <w:t>投标总价</w:t>
            </w:r>
          </w:p>
        </w:tc>
        <w:tc>
          <w:tcPr>
            <w:tcW w:w="2532" w:type="pct"/>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198" w:firstLineChars="71"/>
              <w:rPr>
                <w:rFonts w:hint="default" w:ascii="Times New Roman" w:hAnsi="Times New Roman"/>
                <w:spacing w:val="20"/>
                <w:sz w:val="24"/>
                <w:szCs w:val="24"/>
              </w:rPr>
            </w:pPr>
            <w:r>
              <w:rPr>
                <w:rFonts w:hint="eastAsia" w:ascii="Times New Roman" w:hAnsi="Times New Roman"/>
                <w:spacing w:val="20"/>
                <w:sz w:val="24"/>
                <w:szCs w:val="24"/>
              </w:rPr>
              <w:t>小写：619000.00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2468" w:type="pct"/>
            <w:gridSpan w:val="4"/>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240" w:lineRule="auto"/>
              <w:ind w:firstLine="0" w:firstLineChars="0"/>
              <w:rPr>
                <w:rFonts w:hint="default" w:ascii="Times New Roman" w:hAnsi="Times New Roman"/>
                <w:spacing w:val="20"/>
                <w:sz w:val="24"/>
                <w:szCs w:val="24"/>
              </w:rPr>
            </w:pPr>
          </w:p>
        </w:tc>
        <w:tc>
          <w:tcPr>
            <w:tcW w:w="2532" w:type="pct"/>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tabs>
                <w:tab w:val="left" w:pos="1418"/>
              </w:tabs>
              <w:spacing w:beforeLines="0" w:afterLines="0" w:line="240" w:lineRule="auto"/>
              <w:ind w:firstLine="198" w:firstLineChars="71"/>
              <w:rPr>
                <w:rFonts w:hint="default" w:ascii="Times New Roman" w:hAnsi="Times New Roman"/>
                <w:spacing w:val="20"/>
                <w:sz w:val="24"/>
                <w:szCs w:val="24"/>
              </w:rPr>
            </w:pPr>
            <w:r>
              <w:rPr>
                <w:rFonts w:hint="eastAsia" w:ascii="Times New Roman" w:hAnsi="Times New Roman"/>
                <w:spacing w:val="20"/>
                <w:sz w:val="24"/>
                <w:szCs w:val="24"/>
              </w:rPr>
              <w:t>大写：陆拾壹万玖仟元整</w:t>
            </w:r>
          </w:p>
        </w:tc>
      </w:tr>
    </w:tbl>
    <w:p>
      <w:r>
        <w:br w:type="page"/>
      </w:r>
    </w:p>
    <w:p>
      <w:pPr>
        <w:pStyle w:val="4"/>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rPr>
        <w:t>济南扬班生物科技有限公司</w:t>
      </w:r>
      <w:r>
        <w:rPr>
          <w:rFonts w:ascii="Times New Roman" w:hAnsi="Times New Roman" w:eastAsia="仿宋" w:cs="Times New Roman"/>
          <w:sz w:val="24"/>
          <w:szCs w:val="24"/>
          <w:u w:val="single"/>
        </w:rPr>
        <w:t xml:space="preserve"> </w:t>
      </w:r>
    </w:p>
    <w:p>
      <w:pPr>
        <w:pStyle w:val="4"/>
        <w:spacing w:before="0" w:after="0"/>
        <w:ind w:firstLine="480"/>
        <w:rPr>
          <w:rFonts w:ascii="仿宋" w:hAnsi="仿宋" w:eastAsia="仿宋" w:cs="宋体"/>
          <w:color w:val="000000"/>
          <w:kern w:val="0"/>
          <w:sz w:val="22"/>
          <w:szCs w:val="22"/>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rPr>
        <w:t>SDGP370000000202302009405/sdhryw2023305</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 C</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1614"/>
        <w:gridCol w:w="1869"/>
        <w:gridCol w:w="1846"/>
        <w:gridCol w:w="1050"/>
        <w:gridCol w:w="750"/>
        <w:gridCol w:w="704"/>
        <w:gridCol w:w="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1614"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设备名称</w:t>
            </w:r>
          </w:p>
        </w:tc>
        <w:tc>
          <w:tcPr>
            <w:tcW w:w="1869"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品牌、型号</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制造商</w:t>
            </w:r>
          </w:p>
        </w:tc>
        <w:tc>
          <w:tcPr>
            <w:tcW w:w="1050"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单位及数量</w:t>
            </w:r>
          </w:p>
        </w:tc>
        <w:tc>
          <w:tcPr>
            <w:tcW w:w="750"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 价</w:t>
            </w:r>
          </w:p>
        </w:tc>
        <w:tc>
          <w:tcPr>
            <w:tcW w:w="704"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合计</w:t>
            </w:r>
          </w:p>
        </w:tc>
        <w:tc>
          <w:tcPr>
            <w:tcW w:w="658" w:type="dxa"/>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质保期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vMerge w:val="continue"/>
            <w:vAlign w:val="center"/>
          </w:tcPr>
          <w:p>
            <w:pPr>
              <w:widowControl/>
              <w:spacing w:line="240" w:lineRule="auto"/>
              <w:ind w:firstLine="0" w:firstLineChars="0"/>
              <w:jc w:val="center"/>
              <w:rPr>
                <w:rFonts w:hint="eastAsia" w:ascii="宋体" w:hAnsi="宋体" w:eastAsia="宋体" w:cs="宋体"/>
                <w:color w:val="000000"/>
                <w:kern w:val="0"/>
                <w:sz w:val="24"/>
                <w:szCs w:val="24"/>
              </w:rPr>
            </w:pPr>
          </w:p>
        </w:tc>
        <w:tc>
          <w:tcPr>
            <w:tcW w:w="1614" w:type="dxa"/>
            <w:vMerge w:val="continue"/>
            <w:vAlign w:val="center"/>
          </w:tcPr>
          <w:p>
            <w:pPr>
              <w:widowControl/>
              <w:spacing w:line="240" w:lineRule="auto"/>
              <w:ind w:firstLine="0" w:firstLineChars="0"/>
              <w:jc w:val="center"/>
              <w:rPr>
                <w:rFonts w:hint="eastAsia" w:ascii="宋体" w:hAnsi="宋体" w:eastAsia="宋体" w:cs="宋体"/>
                <w:color w:val="000000"/>
                <w:kern w:val="0"/>
                <w:sz w:val="24"/>
                <w:szCs w:val="24"/>
              </w:rPr>
            </w:pPr>
          </w:p>
        </w:tc>
        <w:tc>
          <w:tcPr>
            <w:tcW w:w="1869" w:type="dxa"/>
            <w:vMerge w:val="continue"/>
            <w:vAlign w:val="center"/>
          </w:tcPr>
          <w:p>
            <w:pPr>
              <w:widowControl/>
              <w:spacing w:line="240" w:lineRule="auto"/>
              <w:ind w:firstLine="0" w:firstLineChars="0"/>
              <w:jc w:val="center"/>
              <w:rPr>
                <w:rFonts w:hint="eastAsia" w:ascii="宋体" w:hAnsi="宋体" w:eastAsia="宋体" w:cs="宋体"/>
                <w:color w:val="000000"/>
                <w:kern w:val="0"/>
                <w:sz w:val="24"/>
                <w:szCs w:val="24"/>
              </w:rPr>
            </w:pP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产地</w:t>
            </w:r>
          </w:p>
        </w:tc>
        <w:tc>
          <w:tcPr>
            <w:tcW w:w="1050" w:type="dxa"/>
            <w:vMerge w:val="continue"/>
            <w:vAlign w:val="center"/>
          </w:tcPr>
          <w:p>
            <w:pPr>
              <w:widowControl/>
              <w:spacing w:line="240" w:lineRule="auto"/>
              <w:ind w:firstLine="0" w:firstLineChars="0"/>
              <w:jc w:val="center"/>
              <w:rPr>
                <w:rFonts w:hint="eastAsia" w:ascii="宋体" w:hAnsi="宋体" w:eastAsia="宋体" w:cs="宋体"/>
                <w:color w:val="000000"/>
                <w:kern w:val="0"/>
                <w:sz w:val="24"/>
                <w:szCs w:val="24"/>
              </w:rPr>
            </w:pPr>
          </w:p>
        </w:tc>
        <w:tc>
          <w:tcPr>
            <w:tcW w:w="750" w:type="dxa"/>
            <w:vMerge w:val="continue"/>
            <w:vAlign w:val="center"/>
          </w:tcPr>
          <w:p>
            <w:pPr>
              <w:widowControl/>
              <w:spacing w:line="240" w:lineRule="auto"/>
              <w:ind w:firstLine="0" w:firstLineChars="0"/>
              <w:jc w:val="center"/>
              <w:rPr>
                <w:rFonts w:hint="eastAsia" w:ascii="宋体" w:hAnsi="宋体" w:eastAsia="宋体" w:cs="宋体"/>
                <w:color w:val="000000"/>
                <w:kern w:val="0"/>
                <w:sz w:val="24"/>
                <w:szCs w:val="24"/>
              </w:rPr>
            </w:pPr>
          </w:p>
        </w:tc>
        <w:tc>
          <w:tcPr>
            <w:tcW w:w="704" w:type="dxa"/>
            <w:vMerge w:val="continue"/>
            <w:vAlign w:val="center"/>
          </w:tcPr>
          <w:p>
            <w:pPr>
              <w:widowControl/>
              <w:spacing w:line="240" w:lineRule="auto"/>
              <w:ind w:firstLine="0" w:firstLineChars="0"/>
              <w:jc w:val="center"/>
              <w:rPr>
                <w:rFonts w:hint="eastAsia" w:ascii="宋体" w:hAnsi="宋体" w:eastAsia="宋体" w:cs="宋体"/>
                <w:color w:val="000000"/>
                <w:kern w:val="0"/>
                <w:sz w:val="24"/>
                <w:szCs w:val="24"/>
              </w:rPr>
            </w:pPr>
          </w:p>
        </w:tc>
        <w:tc>
          <w:tcPr>
            <w:tcW w:w="658" w:type="dxa"/>
            <w:vMerge w:val="continue"/>
            <w:vAlign w:val="center"/>
          </w:tcPr>
          <w:p>
            <w:pPr>
              <w:widowControl/>
              <w:spacing w:line="240" w:lineRule="auto"/>
              <w:ind w:firstLine="0" w:firstLineChars="0"/>
              <w:jc w:val="center"/>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614"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氯化钠</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国药·10019308 .500g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614"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羧基甲氧基胺半盐酸盐</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国药·XW29211442.500g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614"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生理盐水</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国药·LJ61196500ML.500ml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氯化钙</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国药·C42352500008.500g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614"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May-Grunwald染色液</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Sigma·MG500.500ml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Sigma·德国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614"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脂多糖</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Sigma·L6511.500mg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Sigma·德国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614"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2-(5-溴-2-吡啶偶氮)-5-二甲氨基苯酚</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国药·B1082.1g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国药·中国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Infliximab</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abmole·M1545.10mg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7000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Y-27632</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 M20999.100mg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8120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CHIR-99021</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abmole·M1692.100mg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9-ing-41</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abmole·M20731.100mg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Mitazalimab</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abmole·M24893.1mg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abmole·中国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37500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Fetal Bovine Serum（Prime）</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依克赛·FSP500.500ml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依科赛·中国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胎牛血清（澳洲）</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依克赛·FND500.500ml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依科赛·中国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392000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DSPE-PEG2000-NH2</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瑞禧·R0038.1g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4650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46500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DSPE-PEG2000-COOH</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瑞禧·PG2-CADS-2k.1g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DSPE-PEG2000-cRGD</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瑞禧·R9998.100mg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67500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DSPE-PEG2000-MAL</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瑞禧·R-0039-2k.1g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67500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DSPE-PEG2000-FA</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瑞禧·R-PEGR-00174.1g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67500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DSPC</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瑞禧·LP-R4-076.1g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DSPE</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瑞禧·LP-R4-020.1g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瑞禧·中国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LysoSensor™ Green DND-189 - 特殊包装</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thermo·L7535.20 x 50 µL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thermo·美国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8盒</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Pierce™ 磁性 RNA-蛋白 Pull-Down 试剂盒</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thermo·20164.20 reactions</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thermo·美国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8盒</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42400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TRAF2 Rabbit pAb</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abclonal·A0962.200ul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1950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Recombinant Human VEGF-A/VEGF165 Protein</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abclonal·RP01150.100ug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Recombinant Mouse IFN-gamma Protein</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abclonal·RP01070.500ug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3950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Recombinant Mouse TGF-beta 1 Protein</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abclonal·RP02523.100ug</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4700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70500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2X Universal SYBR Green Fast qPCR Mix</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abclonal·RK21203.5ml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Gloria Nova HS 2X Master Mix</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abclonal·RK20717.5ml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Mannose Receptor/CD206 Rabbit</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Abclonal·A8301.200ul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10支</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Abscript2 cDNA First Strand Kit试剂盒</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abclonal·RK20400.500RXN</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abclonal·中国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5盒</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T25细胞培养瓶</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康宁·430639.20个/包 ， 25包/箱</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康宁·中国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30箱</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Transwell六孔板</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康宁·3450.4块/箱</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康宁·中国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8箱</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34</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InvitrogenLipofectamine™ 2000 转染试剂</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Invitrogen·11668019·1.5ml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Invitrogen·美国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10盒</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Transwell嵌套，含24孔板（PC膜，6.5mm*8）</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康宁·3422.12个/盒</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康宁·中国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10盒</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255</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2550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222222"/>
                <w:kern w:val="0"/>
                <w:sz w:val="24"/>
                <w:szCs w:val="24"/>
              </w:rPr>
            </w:pPr>
            <w:r>
              <w:rPr>
                <w:rFonts w:hint="eastAsia" w:ascii="宋体" w:hAnsi="宋体" w:eastAsia="宋体" w:cs="宋体"/>
                <w:color w:val="222222"/>
                <w:kern w:val="0"/>
                <w:sz w:val="24"/>
                <w:szCs w:val="24"/>
              </w:rPr>
              <w:t>胎牛血清</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四季青·110118611.100ml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四季青·中国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30800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37</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DMEM 高糖 不含氨基酸</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中科迈晨·CM15022.500ml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中科迈晨·中国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50瓶</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17500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Endothelial Cell Growth Supplement (ECGS)</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中科迈晨·cc019.10*1ml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中科迈晨·中国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40盒</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w:t>
            </w:r>
          </w:p>
        </w:tc>
        <w:tc>
          <w:tcPr>
            <w:tcW w:w="161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Endothelial Cell Growth Supplement Plus Heparin (ECGS/H)</w:t>
            </w:r>
          </w:p>
        </w:tc>
        <w:tc>
          <w:tcPr>
            <w:tcW w:w="1869"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中科迈晨·cc020.10*1ml</w:t>
            </w:r>
          </w:p>
        </w:tc>
        <w:tc>
          <w:tcPr>
            <w:tcW w:w="1846"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中科迈晨·中国</w:t>
            </w:r>
          </w:p>
        </w:tc>
        <w:tc>
          <w:tcPr>
            <w:tcW w:w="1050"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40盒</w:t>
            </w:r>
          </w:p>
        </w:tc>
        <w:tc>
          <w:tcPr>
            <w:tcW w:w="750"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4" w:type="dxa"/>
            <w:shd w:val="clear" w:color="auto" w:fill="auto"/>
            <w:noWrap/>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40000</w:t>
            </w:r>
          </w:p>
        </w:tc>
        <w:tc>
          <w:tcPr>
            <w:tcW w:w="658" w:type="dxa"/>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70" w:type="dxa"/>
            <w:gridSpan w:val="2"/>
            <w:vMerge w:val="restart"/>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投标总价</w:t>
            </w:r>
          </w:p>
        </w:tc>
        <w:tc>
          <w:tcPr>
            <w:tcW w:w="6877" w:type="dxa"/>
            <w:gridSpan w:val="6"/>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sz w:val="24"/>
                <w:szCs w:val="24"/>
              </w:rPr>
              <w:t>小写：¥1379070.00元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70" w:type="dxa"/>
            <w:gridSpan w:val="2"/>
            <w:vMerge w:val="continue"/>
            <w:vAlign w:val="center"/>
          </w:tcPr>
          <w:p>
            <w:pPr>
              <w:widowControl/>
              <w:spacing w:line="240" w:lineRule="auto"/>
              <w:ind w:firstLine="0" w:firstLineChars="0"/>
              <w:jc w:val="center"/>
              <w:rPr>
                <w:rFonts w:hint="eastAsia" w:ascii="宋体" w:hAnsi="宋体" w:eastAsia="宋体" w:cs="宋体"/>
                <w:color w:val="000000"/>
                <w:kern w:val="0"/>
                <w:sz w:val="24"/>
                <w:szCs w:val="24"/>
              </w:rPr>
            </w:pPr>
          </w:p>
        </w:tc>
        <w:tc>
          <w:tcPr>
            <w:tcW w:w="6877" w:type="dxa"/>
            <w:gridSpan w:val="6"/>
            <w:shd w:val="clear" w:color="auto" w:fill="auto"/>
            <w:vAlign w:val="center"/>
          </w:tcPr>
          <w:p>
            <w:pPr>
              <w:widowControl/>
              <w:spacing w:line="240" w:lineRule="auto"/>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sz w:val="24"/>
                <w:szCs w:val="24"/>
              </w:rPr>
              <w:t>大写：壹佰叁拾柒万玖仟零柒拾元整</w:t>
            </w:r>
          </w:p>
        </w:tc>
      </w:tr>
    </w:tbl>
    <w:p>
      <w:pPr>
        <w:snapToGrid w:val="0"/>
        <w:spacing w:line="480" w:lineRule="auto"/>
        <w:ind w:firstLine="480"/>
        <w:rPr>
          <w:rFonts w:ascii="Times New Roman" w:hAnsi="Times New Roman"/>
        </w:rPr>
      </w:pPr>
    </w:p>
    <w:p>
      <w:pPr>
        <w:pStyle w:val="4"/>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hint="eastAsia" w:ascii="仿宋_GB2312" w:hAnsi="仿宋" w:eastAsia="仿宋_GB2312"/>
          <w:color w:val="000000"/>
          <w:sz w:val="24"/>
          <w:szCs w:val="24"/>
          <w:u w:val="single"/>
          <w:lang w:val="zh-CN"/>
        </w:rPr>
        <w:t>济南阿米诺生物科技有限公司</w:t>
      </w:r>
      <w:r>
        <w:rPr>
          <w:rFonts w:ascii="Times New Roman" w:hAnsi="Times New Roman" w:eastAsia="仿宋" w:cs="Times New Roman"/>
          <w:sz w:val="24"/>
          <w:szCs w:val="24"/>
        </w:rPr>
        <w:t xml:space="preserve"> </w:t>
      </w:r>
      <w:r>
        <w:rPr>
          <w:rFonts w:ascii="Times New Roman" w:hAnsi="Times New Roman" w:eastAsia="仿宋" w:cs="Times New Roman"/>
          <w:sz w:val="24"/>
          <w:szCs w:val="24"/>
          <w:u w:val="single"/>
        </w:rPr>
        <w:t xml:space="preserve">      </w:t>
      </w:r>
    </w:p>
    <w:p>
      <w:pPr>
        <w:pStyle w:val="4"/>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SDGP370000000202302009405/sdhryw2023305</w:t>
      </w:r>
      <w:r>
        <w:rPr>
          <w:rFonts w:ascii="Times New Roman" w:hAnsi="Times New Roman" w:eastAsia="仿宋" w:cs="Times New Roman"/>
          <w:sz w:val="24"/>
          <w:szCs w:val="24"/>
        </w:rPr>
        <w:t xml:space="preserve">  包号：</w:t>
      </w:r>
      <w:r>
        <w:rPr>
          <w:rFonts w:hint="eastAsia" w:ascii="Times New Roman" w:hAnsi="Times New Roman" w:eastAsia="仿宋" w:cs="Times New Roman"/>
          <w:sz w:val="24"/>
          <w:szCs w:val="24"/>
          <w:u w:val="single"/>
        </w:rPr>
        <w:t>D</w:t>
      </w:r>
      <w:r>
        <w:rPr>
          <w:rFonts w:ascii="Times New Roman" w:hAnsi="Times New Roman" w:eastAsia="仿宋" w:cs="Times New Roman"/>
          <w:sz w:val="24"/>
          <w:szCs w:val="24"/>
          <w:u w:val="single"/>
        </w:rPr>
        <w:t xml:space="preserve"> </w:t>
      </w:r>
    </w:p>
    <w:tbl>
      <w:tblPr>
        <w:tblStyle w:val="5"/>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18"/>
        <w:gridCol w:w="1887"/>
        <w:gridCol w:w="1762"/>
        <w:gridCol w:w="1190"/>
        <w:gridCol w:w="457"/>
        <w:gridCol w:w="972"/>
        <w:gridCol w:w="972"/>
        <w:gridCol w:w="8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110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1034" w:type="pct"/>
            <w:tcBorders>
              <w:top w:val="single" w:color="auto" w:sz="4" w:space="0"/>
              <w:left w:val="single" w:color="auto" w:sz="4" w:space="0"/>
              <w:bottom w:val="single" w:color="auto" w:sz="4" w:space="0"/>
              <w:right w:val="single" w:color="auto" w:sz="4" w:space="0"/>
            </w:tcBorders>
            <w:vAlign w:val="center"/>
          </w:tcPr>
          <w:p>
            <w:pPr>
              <w:pStyle w:val="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9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57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7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5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Human HS-IL-6(High sensitive Interleukin 6) Accquant</w:t>
            </w:r>
            <w:r>
              <w:rPr>
                <w:rFonts w:hint="eastAsia" w:ascii="宋体" w:hAnsi="宋体" w:eastAsia="宋体" w:cs="宋体"/>
                <w:color w:val="000000"/>
                <w:kern w:val="0"/>
                <w:sz w:val="22"/>
                <w:szCs w:val="22"/>
              </w:rPr>
              <w:t>®</w:t>
            </w:r>
            <w:r>
              <w:rPr>
                <w:rFonts w:hint="eastAsia" w:ascii="仿宋" w:hAnsi="仿宋" w:cs="仿宋"/>
                <w:color w:val="000000"/>
                <w:kern w:val="0"/>
                <w:sz w:val="22"/>
                <w:szCs w:val="22"/>
              </w:rPr>
              <w:t xml:space="preserve">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武汉菲恩AQ-H0201-B</w:t>
            </w:r>
          </w:p>
        </w:tc>
        <w:tc>
          <w:tcPr>
            <w:tcW w:w="69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1298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2596</w:t>
            </w:r>
          </w:p>
        </w:tc>
        <w:tc>
          <w:tcPr>
            <w:tcW w:w="5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Human PGE2(Prostaglandin E2)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武汉菲恩EH4233</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1278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2556</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Human SCUBE2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武汉菲恩EH4343</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1233</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2466</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4</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SHH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武汉菲恩EM1360</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1213</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2426</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5</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Human PD1/PDL1 Inhibitor Screening Assay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武汉菲恩EH4514</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1盒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1198</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6</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color w:val="000000"/>
                <w:sz w:val="22"/>
                <w:szCs w:val="22"/>
              </w:rPr>
            </w:pPr>
            <w:r>
              <w:fldChar w:fldCharType="begin"/>
            </w:r>
            <w:r>
              <w:instrText xml:space="preserve"> HYPERLINK "https://www.fn-test.cn/product/eh3723/" </w:instrText>
            </w:r>
            <w:r>
              <w:fldChar w:fldCharType="separate"/>
            </w:r>
            <w:r>
              <w:rPr>
                <w:rFonts w:hint="eastAsia"/>
                <w:color w:val="000000"/>
              </w:rPr>
              <w:t>Human RNASET2(Ribonuclease T2) ELISA Kit</w:t>
            </w:r>
            <w:r>
              <w:rPr>
                <w:rFonts w:hint="eastAsia"/>
                <w:color w:val="000000"/>
              </w:rPr>
              <w:fldChar w:fldCharType="end"/>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武汉菲恩EH3723</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2盒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2396</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7</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Human IL-3(Interleukin 3)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武汉菲恩EH0196</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3盒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1398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4194</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8</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Human APOH(Beta-2-glycoprotein 1)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武汉菲恩EH0531</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4盒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4792</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9</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GDNF(Glial Cell Line Derived Neurotrophic Factor)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武汉菲恩EM0088</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1331</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1331</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10</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IL-1b(Interleukin 1 Beta)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武汉菲恩EM0109-CM</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3盒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1248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3744</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11</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MCP-1(Monocyte Chemotactic Protein 1)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武汉菲恩em0135</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3盒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1298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3894</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MMP-9(Matrix Metalloproteinase 9)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武汉菲恩EM0144</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1198</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13</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Human PGE2(Prostaglandin E2) ELISA Kit</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武汉菲恩EH4233</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3盒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1448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4344</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14</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color w:val="000000"/>
                <w:sz w:val="22"/>
                <w:szCs w:val="22"/>
              </w:rPr>
            </w:pPr>
            <w:r>
              <w:fldChar w:fldCharType="begin"/>
            </w:r>
            <w:r>
              <w:instrText xml:space="preserve"> HYPERLINK "https://www.fn-test.cn/product/p9740/" </w:instrText>
            </w:r>
            <w:r>
              <w:fldChar w:fldCharType="separate"/>
            </w:r>
            <w:r>
              <w:rPr>
                <w:rFonts w:hint="eastAsia"/>
                <w:color w:val="000000"/>
              </w:rPr>
              <w:t>Recombinant Human CXCL13</w:t>
            </w:r>
            <w:r>
              <w:rPr>
                <w:rFonts w:hint="eastAsia"/>
                <w:color w:val="000000"/>
              </w:rPr>
              <w:fldChar w:fldCharType="end"/>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武汉菲恩P9740</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2支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1202</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2404</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15</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Recombinant Human IL-10</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武汉菲恩P9741</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1720</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1720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16</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Recombinant Human CHRNA1</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武汉菲恩P9738</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3支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3778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11334</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17</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Recombinant Human CXCR4</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武汉菲恩P9734</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3568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7136</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18</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Recombinant Mouse NV-VP1</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武汉菲恩P9736</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13203</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26406</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19</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color w:val="000000"/>
              </w:rPr>
            </w:pPr>
            <w:r>
              <w:fldChar w:fldCharType="begin"/>
            </w:r>
            <w:r>
              <w:instrText xml:space="preserve"> HYPERLINK "https://www.fn-test.cn/product/p9727/" </w:instrText>
            </w:r>
            <w:r>
              <w:fldChar w:fldCharType="separate"/>
            </w:r>
            <w:r>
              <w:rPr>
                <w:rFonts w:hint="eastAsia"/>
                <w:color w:val="000000"/>
              </w:rPr>
              <w:t>Recombinant Human TYMP</w:t>
            </w:r>
            <w:r>
              <w:rPr>
                <w:rFonts w:hint="eastAsia"/>
                <w:color w:val="000000"/>
              </w:rPr>
              <w:fldChar w:fldCharType="end"/>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武汉菲恩P9727</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sz w:val="22"/>
                <w:szCs w:val="22"/>
              </w:rPr>
            </w:pPr>
            <w:r>
              <w:rPr>
                <w:rFonts w:hint="eastAsia" w:ascii="仿宋" w:hAnsi="仿宋" w:cs="仿宋"/>
                <w:kern w:val="0"/>
                <w:sz w:val="22"/>
                <w:szCs w:val="22"/>
              </w:rPr>
              <w:t>2支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11191</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22382</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20</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Recombinant Human IGFBP1</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武汉菲恩P9696</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4898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9796</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21</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Recombinant Rat GM-CSF</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武汉菲恩P9699</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10支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2448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24480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22</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Recombinant Mouse EGF</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武汉菲恩P9676</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10支</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2148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21480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23</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96孔细胞培养板</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康宁3599</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10箱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848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8480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24</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6孔细胞培养板</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康宁3516</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398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7960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25</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96孔酶标板</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康宁3925</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1404</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28080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26</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24孔细胞培养板</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康宁3524</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898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17960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27</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60mm细胞培养皿</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康宁430166</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598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11960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28</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40um蓝色细胞滤网，尼龙过滤膜</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白鲨BS-40-XBS</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2868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57360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29</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0.2ml八排单管</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axygenPCR-0208-C-A</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3688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73760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30</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荧光定量透明封板膜</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axygenUC-500</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15箱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1359</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20385</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31</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无噬菌体低内毒素 胎牛血清</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四季青13011-8611</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140瓶</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368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51520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32</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乳胶手套 M号</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白鲨BC007-M</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40箱</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245</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9800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33</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BCA蛋白浓度测定试剂盒(增强型)</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碧云天 P0010</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184</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3680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34</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Anti-Myc支原体清除试剂(200×)</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普诺赛P-CMR-001</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10盒</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888</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8880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35</w:t>
            </w:r>
          </w:p>
        </w:tc>
        <w:tc>
          <w:tcPr>
            <w:tcW w:w="11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前列腺素E1</w:t>
            </w:r>
          </w:p>
        </w:tc>
        <w:tc>
          <w:tcPr>
            <w:tcW w:w="1034"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百灵威572200</w:t>
            </w:r>
          </w:p>
        </w:tc>
        <w:tc>
          <w:tcPr>
            <w:tcW w:w="697"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pPr>
            <w:r>
              <w:rPr>
                <w:rFonts w:hint="eastAsia" w:ascii="Times New Roman" w:hAnsi="Times New Roman"/>
                <w:spacing w:val="20"/>
                <w:szCs w:val="24"/>
              </w:rPr>
              <w:t>国产/中国</w:t>
            </w:r>
          </w:p>
        </w:tc>
        <w:tc>
          <w:tcPr>
            <w:tcW w:w="26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3瓶</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5020</w:t>
            </w:r>
          </w:p>
        </w:tc>
        <w:tc>
          <w:tcPr>
            <w:tcW w:w="570" w:type="pc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宋体" w:hAnsi="宋体" w:eastAsia="宋体" w:cs="宋体"/>
                <w:color w:val="000000"/>
                <w:sz w:val="22"/>
                <w:szCs w:val="22"/>
              </w:rPr>
            </w:pPr>
            <w:r>
              <w:rPr>
                <w:rFonts w:hint="eastAsia"/>
                <w:color w:val="000000"/>
                <w:sz w:val="22"/>
                <w:szCs w:val="22"/>
              </w:rPr>
              <w:t>15060</w:t>
            </w:r>
          </w:p>
        </w:tc>
        <w:tc>
          <w:tcPr>
            <w:tcW w:w="506" w:type="pct"/>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pPr>
            <w:r>
              <w:rPr>
                <w:rFonts w:hint="eastAsia" w:ascii="Times New Roman" w:hAnsi="Times New Roman"/>
                <w:spacing w:val="20"/>
                <w:szCs w:val="24"/>
              </w:rPr>
              <w:t>1年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84"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1915"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小写：479158元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084"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1915"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大写：肆拾柒万玖仟壹佰伍拾捌元整</w:t>
            </w:r>
          </w:p>
        </w:tc>
      </w:tr>
    </w:tbl>
    <w:p>
      <w:pPr>
        <w:ind w:firstLine="482"/>
        <w:rPr>
          <w:b/>
        </w:rPr>
      </w:pPr>
    </w:p>
    <w:p>
      <w:r>
        <w:br w:type="page"/>
      </w:r>
    </w:p>
    <w:p>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山东省医药生物技术研究中心罕见病研究创新团队专用材料购置项目（41718）</w:t>
      </w:r>
      <w:r>
        <w:rPr>
          <w:rFonts w:hint="eastAsia" w:ascii="仿宋" w:hAnsi="仿宋" w:eastAsia="仿宋" w:cs="仿宋"/>
          <w:sz w:val="24"/>
          <w:szCs w:val="24"/>
          <w:u w:val="single"/>
        </w:rPr>
        <w:t xml:space="preserve"> </w:t>
      </w:r>
    </w:p>
    <w:p>
      <w:pPr>
        <w:pStyle w:val="4"/>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SDGP370000000202302009455</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A</w:t>
      </w:r>
      <w:r>
        <w:rPr>
          <w:rFonts w:hint="eastAsia" w:ascii="仿宋" w:hAnsi="仿宋" w:eastAsia="仿宋" w:cs="仿宋"/>
          <w:sz w:val="24"/>
          <w:szCs w:val="24"/>
          <w:u w:val="single"/>
        </w:rPr>
        <w:t xml:space="preserve">    </w:t>
      </w:r>
    </w:p>
    <w:tbl>
      <w:tblPr>
        <w:tblStyle w:val="5"/>
        <w:tblW w:w="82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0"/>
        <w:gridCol w:w="995"/>
        <w:gridCol w:w="1254"/>
        <w:gridCol w:w="1778"/>
        <w:gridCol w:w="640"/>
        <w:gridCol w:w="651"/>
        <w:gridCol w:w="705"/>
        <w:gridCol w:w="733"/>
        <w:gridCol w:w="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9"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货物名称</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品牌、型号</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制造商、产地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数量</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单价（元）</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质保期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pvdf膜</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Merck</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IPVH00010</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西格玛奥德里奇（上海）贸易有限公司、上海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卷</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2000.00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10000.00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细胞培养板</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NEST</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703001</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无锡耐思生命科技股份有限公司、无锡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细胞培养板</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NEST</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712001</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无锡耐思生命科技股份有限公司、无锡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细胞培养板</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NEST</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702001</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无锡耐思生命科技股份有限公司、无锡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细胞培养板</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NEST</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701001</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无锡耐思生命科技股份有限公司、无锡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TaqMan探针</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thermo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4351379-rs11554273</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赛默飞世尔科技（中国）有限公司、上海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3600.00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7200.00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转染试剂</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Polyplus</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101000028</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纽祺（上海）健康科技有限公司\上海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支</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1300.00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6500.00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特级胎牛血清</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青木 </w:t>
            </w:r>
            <w:r>
              <w:rPr>
                <w:rStyle w:val="8"/>
                <w:rFonts w:hint="eastAsia" w:ascii="仿宋" w:hAnsi="仿宋" w:eastAsia="仿宋" w:cs="仿宋"/>
                <w:sz w:val="24"/>
                <w:szCs w:val="24"/>
                <w:highlight w:val="none"/>
                <w:lang w:val="en-US" w:eastAsia="zh-CN" w:bidi="ar"/>
              </w:rPr>
              <w:t>mu002SR</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青木生物技术（武汉）有限公司、青木</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78000.00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封板膜</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科多多 </w:t>
            </w:r>
            <w:r>
              <w:rPr>
                <w:rStyle w:val="8"/>
                <w:rFonts w:hint="eastAsia" w:ascii="仿宋" w:hAnsi="仿宋" w:eastAsia="仿宋" w:cs="仿宋"/>
                <w:sz w:val="24"/>
                <w:szCs w:val="24"/>
                <w:highlight w:val="none"/>
                <w:lang w:val="en-US" w:eastAsia="zh-CN" w:bidi="ar"/>
              </w:rPr>
              <w:t>KD9100</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科多多生物技术（上海）有限公司、上海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pcr 96孔板</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科多多 </w:t>
            </w:r>
            <w:r>
              <w:rPr>
                <w:rStyle w:val="8"/>
                <w:rFonts w:hint="eastAsia" w:ascii="仿宋" w:hAnsi="仿宋" w:eastAsia="仿宋" w:cs="仿宋"/>
                <w:sz w:val="24"/>
                <w:szCs w:val="24"/>
                <w:highlight w:val="none"/>
                <w:lang w:val="en-US" w:eastAsia="zh-CN" w:bidi="ar"/>
              </w:rPr>
              <w:t>KD9196</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科多多生物技术（上海）有限公司、上海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900.00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4500.00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3"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 name="图片_1"/>
                  <wp:cNvGraphicFramePr/>
                  <a:graphic xmlns:a="http://schemas.openxmlformats.org/drawingml/2006/main">
                    <a:graphicData uri="http://schemas.openxmlformats.org/drawingml/2006/picture">
                      <pic:pic xmlns:pic="http://schemas.openxmlformats.org/drawingml/2006/picture">
                        <pic:nvPicPr>
                          <pic:cNvPr id="220" name="图片_1"/>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1" name="图片_3"/>
                  <wp:cNvGraphicFramePr/>
                  <a:graphic xmlns:a="http://schemas.openxmlformats.org/drawingml/2006/main">
                    <a:graphicData uri="http://schemas.openxmlformats.org/drawingml/2006/picture">
                      <pic:pic xmlns:pic="http://schemas.openxmlformats.org/drawingml/2006/picture">
                        <pic:nvPicPr>
                          <pic:cNvPr id="221" name="图片_3"/>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8" name="图片_7"/>
                  <wp:cNvGraphicFramePr/>
                  <a:graphic xmlns:a="http://schemas.openxmlformats.org/drawingml/2006/main">
                    <a:graphicData uri="http://schemas.openxmlformats.org/drawingml/2006/picture">
                      <pic:pic xmlns:pic="http://schemas.openxmlformats.org/drawingml/2006/picture">
                        <pic:nvPicPr>
                          <pic:cNvPr id="218" name="图片_7"/>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 name="图片_15"/>
                  <wp:cNvGraphicFramePr/>
                  <a:graphic xmlns:a="http://schemas.openxmlformats.org/drawingml/2006/main">
                    <a:graphicData uri="http://schemas.openxmlformats.org/drawingml/2006/picture">
                      <pic:pic xmlns:pic="http://schemas.openxmlformats.org/drawingml/2006/picture">
                        <pic:nvPicPr>
                          <pic:cNvPr id="219" name="图片_15"/>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 name="图片_19"/>
                  <wp:cNvGraphicFramePr/>
                  <a:graphic xmlns:a="http://schemas.openxmlformats.org/drawingml/2006/main">
                    <a:graphicData uri="http://schemas.openxmlformats.org/drawingml/2006/picture">
                      <pic:pic xmlns:pic="http://schemas.openxmlformats.org/drawingml/2006/picture">
                        <pic:nvPicPr>
                          <pic:cNvPr id="217" name="图片_1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6" name="图片_18"/>
                  <wp:cNvGraphicFramePr/>
                  <a:graphic xmlns:a="http://schemas.openxmlformats.org/drawingml/2006/main">
                    <a:graphicData uri="http://schemas.openxmlformats.org/drawingml/2006/picture">
                      <pic:pic xmlns:pic="http://schemas.openxmlformats.org/drawingml/2006/picture">
                        <pic:nvPicPr>
                          <pic:cNvPr id="216" name="图片_18"/>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 name="图片_17"/>
                  <wp:cNvGraphicFramePr/>
                  <a:graphic xmlns:a="http://schemas.openxmlformats.org/drawingml/2006/main">
                    <a:graphicData uri="http://schemas.openxmlformats.org/drawingml/2006/picture">
                      <pic:pic xmlns:pic="http://schemas.openxmlformats.org/drawingml/2006/picture">
                        <pic:nvPicPr>
                          <pic:cNvPr id="215" name="图片_17"/>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 name="图片_14"/>
                  <wp:cNvGraphicFramePr/>
                  <a:graphic xmlns:a="http://schemas.openxmlformats.org/drawingml/2006/main">
                    <a:graphicData uri="http://schemas.openxmlformats.org/drawingml/2006/picture">
                      <pic:pic xmlns:pic="http://schemas.openxmlformats.org/drawingml/2006/picture">
                        <pic:nvPicPr>
                          <pic:cNvPr id="214" name="图片_1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 name="图片_16"/>
                  <wp:cNvGraphicFramePr/>
                  <a:graphic xmlns:a="http://schemas.openxmlformats.org/drawingml/2006/main">
                    <a:graphicData uri="http://schemas.openxmlformats.org/drawingml/2006/picture">
                      <pic:pic xmlns:pic="http://schemas.openxmlformats.org/drawingml/2006/picture">
                        <pic:nvPicPr>
                          <pic:cNvPr id="213" name="图片_16"/>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 name="图片_13"/>
                  <wp:cNvGraphicFramePr/>
                  <a:graphic xmlns:a="http://schemas.openxmlformats.org/drawingml/2006/main">
                    <a:graphicData uri="http://schemas.openxmlformats.org/drawingml/2006/picture">
                      <pic:pic xmlns:pic="http://schemas.openxmlformats.org/drawingml/2006/picture">
                        <pic:nvPicPr>
                          <pic:cNvPr id="212" name="图片_13"/>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 name="图片_12"/>
                  <wp:cNvGraphicFramePr/>
                  <a:graphic xmlns:a="http://schemas.openxmlformats.org/drawingml/2006/main">
                    <a:graphicData uri="http://schemas.openxmlformats.org/drawingml/2006/picture">
                      <pic:pic xmlns:pic="http://schemas.openxmlformats.org/drawingml/2006/picture">
                        <pic:nvPicPr>
                          <pic:cNvPr id="211" name="图片_12"/>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 name="图片_11"/>
                  <wp:cNvGraphicFramePr/>
                  <a:graphic xmlns:a="http://schemas.openxmlformats.org/drawingml/2006/main">
                    <a:graphicData uri="http://schemas.openxmlformats.org/drawingml/2006/picture">
                      <pic:pic xmlns:pic="http://schemas.openxmlformats.org/drawingml/2006/picture">
                        <pic:nvPicPr>
                          <pic:cNvPr id="210" name="图片_11"/>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 name="图片_10"/>
                  <wp:cNvGraphicFramePr/>
                  <a:graphic xmlns:a="http://schemas.openxmlformats.org/drawingml/2006/main">
                    <a:graphicData uri="http://schemas.openxmlformats.org/drawingml/2006/picture">
                      <pic:pic xmlns:pic="http://schemas.openxmlformats.org/drawingml/2006/picture">
                        <pic:nvPicPr>
                          <pic:cNvPr id="209" name="图片_10"/>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 name="图片_9"/>
                  <wp:cNvGraphicFramePr/>
                  <a:graphic xmlns:a="http://schemas.openxmlformats.org/drawingml/2006/main">
                    <a:graphicData uri="http://schemas.openxmlformats.org/drawingml/2006/picture">
                      <pic:pic xmlns:pic="http://schemas.openxmlformats.org/drawingml/2006/picture">
                        <pic:nvPicPr>
                          <pic:cNvPr id="208" name="图片_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 name="图片_6"/>
                  <wp:cNvGraphicFramePr/>
                  <a:graphic xmlns:a="http://schemas.openxmlformats.org/drawingml/2006/main">
                    <a:graphicData uri="http://schemas.openxmlformats.org/drawingml/2006/picture">
                      <pic:pic xmlns:pic="http://schemas.openxmlformats.org/drawingml/2006/picture">
                        <pic:nvPicPr>
                          <pic:cNvPr id="207" name="图片_6"/>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 name="图片_8"/>
                  <wp:cNvGraphicFramePr/>
                  <a:graphic xmlns:a="http://schemas.openxmlformats.org/drawingml/2006/main">
                    <a:graphicData uri="http://schemas.openxmlformats.org/drawingml/2006/picture">
                      <pic:pic xmlns:pic="http://schemas.openxmlformats.org/drawingml/2006/picture">
                        <pic:nvPicPr>
                          <pic:cNvPr id="206" name="图片_8"/>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 name="图片_5"/>
                  <wp:cNvGraphicFramePr/>
                  <a:graphic xmlns:a="http://schemas.openxmlformats.org/drawingml/2006/main">
                    <a:graphicData uri="http://schemas.openxmlformats.org/drawingml/2006/picture">
                      <pic:pic xmlns:pic="http://schemas.openxmlformats.org/drawingml/2006/picture">
                        <pic:nvPicPr>
                          <pic:cNvPr id="205" name="图片_5"/>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 name="图片_2"/>
                  <wp:cNvGraphicFramePr/>
                  <a:graphic xmlns:a="http://schemas.openxmlformats.org/drawingml/2006/main">
                    <a:graphicData uri="http://schemas.openxmlformats.org/drawingml/2006/picture">
                      <pic:pic xmlns:pic="http://schemas.openxmlformats.org/drawingml/2006/picture">
                        <pic:nvPicPr>
                          <pic:cNvPr id="204" name="图片_2"/>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 name="图片_4"/>
                  <wp:cNvGraphicFramePr/>
                  <a:graphic xmlns:a="http://schemas.openxmlformats.org/drawingml/2006/main">
                    <a:graphicData uri="http://schemas.openxmlformats.org/drawingml/2006/picture">
                      <pic:pic xmlns:pic="http://schemas.openxmlformats.org/drawingml/2006/picture">
                        <pic:nvPicPr>
                          <pic:cNvPr id="203" name="图片_4"/>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仿宋" w:hAnsi="仿宋" w:eastAsia="仿宋" w:cs="仿宋"/>
                <w:i w:val="0"/>
                <w:iCs w:val="0"/>
                <w:color w:val="000000"/>
                <w:kern w:val="0"/>
                <w:sz w:val="24"/>
                <w:szCs w:val="24"/>
                <w:highlight w:val="none"/>
                <w:u w:val="none"/>
                <w:lang w:val="en-US" w:eastAsia="zh-CN" w:bidi="ar"/>
              </w:rPr>
              <w:t>2×Fast qPCR Master Mixture（Green）</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科多多 </w:t>
            </w:r>
            <w:r>
              <w:rPr>
                <w:rStyle w:val="8"/>
                <w:rFonts w:hint="eastAsia" w:ascii="仿宋" w:hAnsi="仿宋" w:eastAsia="仿宋" w:cs="仿宋"/>
                <w:sz w:val="24"/>
                <w:szCs w:val="24"/>
                <w:highlight w:val="none"/>
                <w:lang w:val="en-US" w:eastAsia="zh-CN" w:bidi="ar"/>
              </w:rPr>
              <w:t>KD9106</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科多多生物技术（上海）有限公司、上海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950.00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9500.00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去基因组逆转录预混液</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科多多 </w:t>
            </w:r>
            <w:r>
              <w:rPr>
                <w:rStyle w:val="8"/>
                <w:rFonts w:hint="eastAsia" w:ascii="仿宋" w:hAnsi="仿宋" w:eastAsia="仿宋" w:cs="仿宋"/>
                <w:sz w:val="24"/>
                <w:szCs w:val="24"/>
                <w:highlight w:val="none"/>
                <w:lang w:val="en-US" w:eastAsia="zh-CN" w:bidi="ar"/>
              </w:rPr>
              <w:t>KD9112</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科多多生物技术（上海）有限公司、上海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890.00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5340.00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25cm</w:t>
            </w:r>
            <w:r>
              <w:rPr>
                <w:rStyle w:val="9"/>
                <w:rFonts w:hint="eastAsia" w:ascii="仿宋" w:hAnsi="仿宋" w:eastAsia="仿宋" w:cs="仿宋"/>
                <w:sz w:val="24"/>
                <w:szCs w:val="24"/>
                <w:highlight w:val="none"/>
                <w:lang w:val="en-US" w:eastAsia="zh-CN" w:bidi="ar"/>
              </w:rPr>
              <w:t>2</w:t>
            </w:r>
            <w:r>
              <w:rPr>
                <w:rFonts w:hint="eastAsia" w:ascii="仿宋" w:hAnsi="仿宋" w:eastAsia="仿宋" w:cs="仿宋"/>
                <w:i w:val="0"/>
                <w:iCs w:val="0"/>
                <w:color w:val="000000"/>
                <w:kern w:val="0"/>
                <w:sz w:val="24"/>
                <w:szCs w:val="24"/>
                <w:highlight w:val="none"/>
                <w:u w:val="none"/>
                <w:lang w:val="en-US" w:eastAsia="zh-CN" w:bidi="ar"/>
              </w:rPr>
              <w:t>透气培养瓶</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NEST</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707003</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无锡耐思生命科技股份有限公司、无锡</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560.00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11200.00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75cm</w:t>
            </w:r>
            <w:r>
              <w:rPr>
                <w:rStyle w:val="9"/>
                <w:rFonts w:hint="eastAsia" w:ascii="仿宋" w:hAnsi="仿宋" w:eastAsia="仿宋" w:cs="仿宋"/>
                <w:sz w:val="24"/>
                <w:szCs w:val="24"/>
                <w:highlight w:val="none"/>
                <w:lang w:val="en-US" w:eastAsia="zh-CN" w:bidi="ar"/>
              </w:rPr>
              <w:t>2</w:t>
            </w:r>
            <w:r>
              <w:rPr>
                <w:rFonts w:hint="eastAsia" w:ascii="仿宋" w:hAnsi="仿宋" w:eastAsia="仿宋" w:cs="仿宋"/>
                <w:i w:val="0"/>
                <w:iCs w:val="0"/>
                <w:color w:val="000000"/>
                <w:kern w:val="0"/>
                <w:sz w:val="24"/>
                <w:szCs w:val="24"/>
                <w:highlight w:val="none"/>
                <w:u w:val="none"/>
                <w:lang w:val="en-US" w:eastAsia="zh-CN" w:bidi="ar"/>
              </w:rPr>
              <w:t>透气培养瓶</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NEST</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708003</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无锡耐思生命科技股份有限公司、无锡</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650.00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13000.00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15ml离心管</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NEST</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601052</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无锡耐思生命科技股份有限公司、无锡</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50ml离心管</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NEST</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602052</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无锡耐思生命科技股份有限公司、无锡</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190.00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3800.00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免疫磁珠蛋白G</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thermo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10004D</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赛默飞世尔科技（中国）有限公司、上海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支</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6100.00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12200.00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细胞滤网</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biosharp</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Bs-70-cs</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北京兰杰柯科技有限公司、合肥</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400.00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细胞滤网</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biosharp</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Bs-40-cs</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北京兰杰柯科技有限公司、合肥</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400.00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CCK-8试剂盒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selleck</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B34304</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上海蓝木化工有限公司、上海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770.00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7700.00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胰酶</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thermo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25200056</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赛默飞世尔科技（中国）有限公司、上海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140.00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2800.00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双抗</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thermo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15140122</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赛默飞世尔科技（中国）有限公司、上海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dmem培养基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thermo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C11965500BT</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赛默飞世尔科技（中国）有限公司、上海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65.00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3250.00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1640培养基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thermo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C11875500BT</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赛默飞世尔科技（中国）有限公司、上海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65.00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1950.00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10ul袋装吸头</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CellPro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800101</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苏州赛普生物科技股份有限公司、苏州</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690.00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13800.00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200ul袋装吸头</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CellPro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800201</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苏州赛普生物科技股份有限公司、苏州</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690.00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13800.00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9"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1250ul袋装吸头</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CellPro</w:t>
            </w:r>
            <w:r>
              <w:rPr>
                <w:rFonts w:hint="eastAsia" w:ascii="仿宋" w:hAnsi="仿宋" w:eastAsia="仿宋" w:cs="仿宋"/>
                <w:i w:val="0"/>
                <w:iCs w:val="0"/>
                <w:color w:val="000000"/>
                <w:kern w:val="0"/>
                <w:sz w:val="24"/>
                <w:szCs w:val="24"/>
                <w:highlight w:val="none"/>
                <w:u w:val="none"/>
                <w:lang w:val="en-US" w:eastAsia="zh-CN" w:bidi="ar"/>
              </w:rPr>
              <w:t xml:space="preserve"> </w:t>
            </w:r>
            <w:r>
              <w:rPr>
                <w:rStyle w:val="8"/>
                <w:rFonts w:hint="eastAsia" w:ascii="仿宋" w:hAnsi="仿宋" w:eastAsia="仿宋" w:cs="仿宋"/>
                <w:sz w:val="24"/>
                <w:szCs w:val="24"/>
                <w:highlight w:val="none"/>
                <w:lang w:val="en-US" w:eastAsia="zh-CN" w:bidi="ar"/>
              </w:rPr>
              <w:t>800501</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苏州赛普生物科技股份有限公司、苏州</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箱</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170.00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5100.00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TGFb1试剂盒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江莱生物</w:t>
            </w:r>
          </w:p>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default" w:ascii="仿宋" w:hAnsi="仿宋" w:eastAsia="仿宋" w:cs="仿宋"/>
                <w:i w:val="0"/>
                <w:iCs w:val="0"/>
                <w:color w:val="000000"/>
                <w:sz w:val="24"/>
                <w:szCs w:val="24"/>
                <w:highlight w:val="none"/>
                <w:u w:val="none"/>
                <w:lang w:val="en-US"/>
              </w:rPr>
            </w:pPr>
            <w:r>
              <w:rPr>
                <w:rStyle w:val="8"/>
                <w:rFonts w:hint="eastAsia" w:ascii="仿宋" w:hAnsi="仿宋" w:eastAsia="仿宋" w:cs="仿宋"/>
                <w:sz w:val="24"/>
                <w:szCs w:val="24"/>
                <w:highlight w:val="none"/>
                <w:lang w:val="en-US" w:eastAsia="zh-CN" w:bidi="ar"/>
              </w:rPr>
              <w:t>JL12223-96</w:t>
            </w:r>
            <w:r>
              <w:rPr>
                <w:rStyle w:val="8"/>
                <w:rFonts w:hint="eastAsia" w:ascii="仿宋" w:hAnsi="仿宋" w:cs="仿宋"/>
                <w:sz w:val="24"/>
                <w:szCs w:val="24"/>
                <w:highlight w:val="none"/>
                <w:lang w:val="en-US" w:eastAsia="zh-CN" w:bidi="ar"/>
              </w:rPr>
              <w:t>T</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上海将来实业股份有限公司、上海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IL-1β试剂盒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江莱生物</w:t>
            </w:r>
          </w:p>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JL18442-96T</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上海将来实业股份有限公司、上海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AGGF1试剂盒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江莱生物</w:t>
            </w:r>
          </w:p>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Style w:val="8"/>
                <w:rFonts w:hint="eastAsia" w:ascii="仿宋" w:hAnsi="仿宋" w:eastAsia="仿宋" w:cs="仿宋"/>
                <w:sz w:val="24"/>
                <w:szCs w:val="24"/>
                <w:highlight w:val="none"/>
                <w:lang w:val="en-US" w:eastAsia="zh-CN" w:bidi="ar"/>
              </w:rPr>
              <w:t>JL51430-96T</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上海将来实业股份有限公司、上海</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3"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Annexin V-FITC/PI 双染细胞凋亡检测试剂盒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索莱宝 </w:t>
            </w:r>
            <w:r>
              <w:rPr>
                <w:rStyle w:val="8"/>
                <w:rFonts w:hint="eastAsia" w:ascii="仿宋" w:hAnsi="仿宋" w:eastAsia="仿宋" w:cs="仿宋"/>
                <w:sz w:val="24"/>
                <w:szCs w:val="24"/>
                <w:highlight w:val="none"/>
                <w:lang w:val="en-US" w:eastAsia="zh-CN" w:bidi="ar"/>
              </w:rPr>
              <w:t>CA1020</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北京索莱宝科技有限公司、北京</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1000.00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细胞周期检测试剂盒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思慕生物 </w:t>
            </w:r>
            <w:r>
              <w:rPr>
                <w:rStyle w:val="8"/>
                <w:rFonts w:hint="eastAsia" w:ascii="仿宋" w:hAnsi="仿宋" w:eastAsia="仿宋" w:cs="仿宋"/>
                <w:sz w:val="24"/>
                <w:szCs w:val="24"/>
                <w:highlight w:val="none"/>
                <w:lang w:val="en-US" w:eastAsia="zh-CN" w:bidi="ar"/>
              </w:rPr>
              <w:t>CY001-L</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天津思慕生物科技有限公司、天津</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560.00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2800.00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8"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丙二醛(MDA)含量检测试剂盒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索莱宝 </w:t>
            </w:r>
            <w:r>
              <w:rPr>
                <w:rStyle w:val="8"/>
                <w:rFonts w:hint="eastAsia" w:ascii="仿宋" w:hAnsi="仿宋" w:eastAsia="仿宋" w:cs="仿宋"/>
                <w:sz w:val="24"/>
                <w:szCs w:val="24"/>
                <w:highlight w:val="none"/>
                <w:lang w:val="en-US" w:eastAsia="zh-CN" w:bidi="ar"/>
              </w:rPr>
              <w:t>BC0025</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北京索莱宝科技有限公司、北京</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200.00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3000.00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3"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超氧化物歧化酶(SOD)活性检测试剂盒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索莱宝 </w:t>
            </w:r>
            <w:r>
              <w:rPr>
                <w:rStyle w:val="8"/>
                <w:rFonts w:hint="eastAsia" w:ascii="仿宋" w:hAnsi="仿宋" w:eastAsia="仿宋" w:cs="仿宋"/>
                <w:sz w:val="24"/>
                <w:szCs w:val="24"/>
                <w:highlight w:val="none"/>
                <w:lang w:val="en-US" w:eastAsia="zh-CN" w:bidi="ar"/>
              </w:rPr>
              <w:t>BC0170</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北京索莱宝科技有限公司、北京</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190.00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3800.00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9"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35</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琥珀酸脱氢酶(SDH)活性检测试剂盒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索莱宝 </w:t>
            </w:r>
            <w:r>
              <w:rPr>
                <w:rStyle w:val="8"/>
                <w:rFonts w:hint="eastAsia" w:ascii="仿宋" w:hAnsi="仿宋" w:eastAsia="仿宋" w:cs="仿宋"/>
                <w:sz w:val="24"/>
                <w:szCs w:val="24"/>
                <w:highlight w:val="none"/>
                <w:lang w:val="en-US" w:eastAsia="zh-CN" w:bidi="ar"/>
              </w:rPr>
              <w:t>BC0955</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北京索莱宝科技有限公司、北京</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350.00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5250.00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4"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w:t>
            </w:r>
          </w:p>
        </w:tc>
        <w:tc>
          <w:tcPr>
            <w:tcW w:w="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Na+k+ ATP酶活性检测试剂盒</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索莱宝 </w:t>
            </w:r>
            <w:r>
              <w:rPr>
                <w:rStyle w:val="8"/>
                <w:rFonts w:hint="eastAsia" w:ascii="仿宋" w:hAnsi="仿宋" w:eastAsia="仿宋" w:cs="仿宋"/>
                <w:sz w:val="24"/>
                <w:szCs w:val="24"/>
                <w:highlight w:val="none"/>
                <w:lang w:val="en-US" w:eastAsia="zh-CN" w:bidi="ar"/>
              </w:rPr>
              <w:t>BC0065</w:t>
            </w:r>
          </w:p>
        </w:tc>
        <w:tc>
          <w:tcPr>
            <w:tcW w:w="1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北京索莱宝科技有限公司、北京</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themeColor="text1"/>
                <w:sz w:val="24"/>
                <w:szCs w:val="24"/>
                <w:highlight w:val="none"/>
                <w14:textFill>
                  <w14:solidFill>
                    <w14:schemeClr w14:val="tx1"/>
                  </w14:solidFill>
                </w14:textFill>
              </w:rPr>
              <w:t>盒</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260.00 </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480" w:firstLineChars="200"/>
              <w:jc w:val="righ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3900.00 </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验收合格后质保两年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8" w:hRule="atLeast"/>
        </w:trPr>
        <w:tc>
          <w:tcPr>
            <w:tcW w:w="457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总价（元）</w:t>
            </w:r>
          </w:p>
        </w:tc>
        <w:tc>
          <w:tcPr>
            <w:tcW w:w="3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小写：</w:t>
            </w:r>
            <w:r>
              <w:rPr>
                <w:rFonts w:hint="eastAsia" w:ascii="仿宋" w:hAnsi="仿宋" w:eastAsia="仿宋" w:cs="仿宋"/>
                <w:highlight w:val="none"/>
              </w:rPr>
              <w:t>299790.00元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457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4"/>
                <w:szCs w:val="24"/>
                <w:highlight w:val="none"/>
                <w:u w:val="none"/>
              </w:rPr>
            </w:pPr>
          </w:p>
        </w:tc>
        <w:tc>
          <w:tcPr>
            <w:tcW w:w="3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大写：</w:t>
            </w:r>
            <w:r>
              <w:rPr>
                <w:rFonts w:hint="eastAsia" w:ascii="仿宋" w:hAnsi="仿宋" w:eastAsia="仿宋" w:cs="仿宋"/>
                <w:highlight w:val="none"/>
              </w:rPr>
              <w:t>贰拾玖万玖仟柒佰玖拾元整</w:t>
            </w:r>
          </w:p>
        </w:tc>
      </w:tr>
    </w:tbl>
    <w:p>
      <w:pPr>
        <w:pStyle w:val="4"/>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hint="eastAsia" w:ascii="仿宋" w:hAnsi="仿宋"/>
          <w:kern w:val="0"/>
          <w:u w:val="single"/>
        </w:rPr>
        <w:t>济南拓元生物技术有限公司</w:t>
      </w:r>
    </w:p>
    <w:p>
      <w:pPr>
        <w:pStyle w:val="4"/>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kern w:val="0"/>
          <w:szCs w:val="24"/>
          <w:u w:val="single"/>
        </w:rPr>
        <w:t>SDGP370000000202302009405/sdhryw2023305</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rPr>
        <w:t>F</w:t>
      </w:r>
      <w:r>
        <w:rPr>
          <w:rFonts w:ascii="Times New Roman" w:hAnsi="Times New Roman" w:eastAsia="仿宋" w:cs="Times New Roman"/>
          <w:sz w:val="24"/>
          <w:szCs w:val="24"/>
          <w:u w:val="single"/>
        </w:rPr>
        <w:t xml:space="preserve">     </w:t>
      </w:r>
    </w:p>
    <w:tbl>
      <w:tblPr>
        <w:tblStyle w:val="5"/>
        <w:tblW w:w="5782"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83"/>
        <w:gridCol w:w="1536"/>
        <w:gridCol w:w="1590"/>
        <w:gridCol w:w="1250"/>
        <w:gridCol w:w="1049"/>
        <w:gridCol w:w="1219"/>
        <w:gridCol w:w="1033"/>
        <w:gridCol w:w="159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77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18" w:type="pct"/>
            <w:tcBorders>
              <w:top w:val="single" w:color="auto" w:sz="4" w:space="0"/>
              <w:left w:val="single" w:color="auto" w:sz="4" w:space="0"/>
              <w:bottom w:val="single" w:color="auto" w:sz="4" w:space="0"/>
              <w:right w:val="single" w:color="auto" w:sz="4" w:space="0"/>
            </w:tcBorders>
            <w:vAlign w:val="center"/>
          </w:tcPr>
          <w:p>
            <w:pPr>
              <w:pStyle w:val="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4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2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彩色快速凝胶配制试剂盒（10%）</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赛文创新SW143-02</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125块/盒</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220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4400</w:t>
            </w:r>
          </w:p>
        </w:tc>
        <w:tc>
          <w:tcPr>
            <w:tcW w:w="82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彩色快速凝胶配制试剂盒（12.5%）</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赛文创新SW145-02</w:t>
            </w:r>
          </w:p>
          <w:p>
            <w:pPr>
              <w:tabs>
                <w:tab w:val="left" w:pos="1418"/>
              </w:tabs>
              <w:spacing w:line="240" w:lineRule="auto"/>
              <w:ind w:firstLine="0" w:firstLineChars="0"/>
              <w:jc w:val="center"/>
            </w:pPr>
            <w:r>
              <w:rPr>
                <w:rFonts w:hint="eastAsia" w:ascii="Times New Roman" w:hAnsi="Times New Roman"/>
                <w:spacing w:val="20"/>
                <w:szCs w:val="24"/>
              </w:rPr>
              <w:t>125块/盒</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kern w:val="0"/>
                <w:szCs w:val="24"/>
              </w:rPr>
              <w:t>赛文创新</w:t>
            </w:r>
            <w:r>
              <w:rPr>
                <w:rFonts w:ascii="Times New Roman" w:hAnsi="Times New Roman"/>
                <w:spacing w:val="20"/>
                <w:kern w:val="0"/>
                <w:szCs w:val="24"/>
              </w:rPr>
              <w:t>/</w:t>
            </w:r>
            <w:r>
              <w:rPr>
                <w:rFonts w:hint="eastAsia" w:ascii="Times New Roman" w:hAnsi="Times New Roman"/>
                <w:spacing w:val="20"/>
                <w:kern w:val="0"/>
                <w:szCs w:val="24"/>
              </w:rPr>
              <w:t>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10盒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220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2200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彩色快速凝胶配制试剂盒（15%）</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赛文创新SW147-02</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125块/盒</w:t>
            </w:r>
          </w:p>
          <w:p>
            <w:pPr>
              <w:pStyle w:val="2"/>
              <w:ind w:left="0" w:leftChars="0" w:firstLine="0" w:firstLineChars="0"/>
            </w:pPr>
          </w:p>
        </w:tc>
        <w:tc>
          <w:tcPr>
            <w:tcW w:w="649"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赛文创新/中国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10盒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220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2200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4</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All-in-one First Strand cDNA Synthesis Kit Ⅱ(with dsDNase)</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赛文创新SM134-02</w:t>
            </w:r>
          </w:p>
          <w:p>
            <w:pPr>
              <w:pStyle w:val="2"/>
              <w:ind w:left="0" w:leftChars="0" w:firstLine="0" w:firstLineChars="0"/>
            </w:pPr>
            <w:r>
              <w:rPr>
                <w:rFonts w:hint="eastAsia" w:ascii="Times New Roman" w:hAnsi="Times New Roman"/>
                <w:spacing w:val="20"/>
                <w:szCs w:val="24"/>
              </w:rPr>
              <w:t>20ul×100T</w:t>
            </w:r>
          </w:p>
        </w:tc>
        <w:tc>
          <w:tcPr>
            <w:tcW w:w="649"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赛文创新/中国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35盒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425</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14875</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5</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 SYBR Green qPCR MasterMixⅡ（Universal)</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赛文创新SM143-03</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5ml×10</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kern w:val="0"/>
                <w:szCs w:val="24"/>
              </w:rPr>
              <w:t>赛文创新</w:t>
            </w:r>
            <w:r>
              <w:rPr>
                <w:rFonts w:ascii="Times New Roman" w:hAnsi="Times New Roman"/>
                <w:spacing w:val="20"/>
                <w:kern w:val="0"/>
                <w:szCs w:val="24"/>
              </w:rPr>
              <w:t>/</w:t>
            </w:r>
            <w:r>
              <w:rPr>
                <w:rFonts w:hint="eastAsia" w:ascii="Times New Roman" w:hAnsi="Times New Roman"/>
                <w:spacing w:val="20"/>
                <w:kern w:val="0"/>
                <w:szCs w:val="24"/>
              </w:rPr>
              <w:t>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40盒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1525</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61000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62"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6</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核酸分离剂/氯仿代替物 BCP</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赛文创新SM150-02</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100ml</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kern w:val="0"/>
                <w:szCs w:val="24"/>
              </w:rPr>
              <w:t>赛文创新</w:t>
            </w:r>
            <w:r>
              <w:rPr>
                <w:rFonts w:ascii="Times New Roman" w:hAnsi="Times New Roman"/>
                <w:spacing w:val="20"/>
                <w:kern w:val="0"/>
                <w:szCs w:val="24"/>
              </w:rPr>
              <w:t>/</w:t>
            </w:r>
            <w:r>
              <w:rPr>
                <w:rFonts w:hint="eastAsia" w:ascii="Times New Roman" w:hAnsi="Times New Roman"/>
                <w:spacing w:val="20"/>
                <w:kern w:val="0"/>
                <w:szCs w:val="24"/>
              </w:rPr>
              <w:t>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52瓶</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200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10400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7</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IL-15 ELISA Kit</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爱博泰克96T</w:t>
            </w:r>
          </w:p>
          <w:p>
            <w:pPr>
              <w:tabs>
                <w:tab w:val="left" w:pos="1418"/>
              </w:tabs>
              <w:spacing w:line="240" w:lineRule="auto"/>
              <w:ind w:firstLine="0" w:firstLineChars="0"/>
              <w:jc w:val="center"/>
            </w:pPr>
            <w:r>
              <w:rPr>
                <w:rFonts w:hint="eastAsia" w:ascii="Times New Roman" w:hAnsi="Times New Roman"/>
                <w:spacing w:val="20"/>
                <w:szCs w:val="24"/>
              </w:rPr>
              <w:t>RK00106</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爱博泰克/中国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8盒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1200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9600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8</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IL-6 ELISA Kit</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爱博泰克96T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RK00008</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爱博泰克/中国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10盒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1200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12000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9</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IL-12/IL-23 p40 ELISA Kit</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爱博泰克96T</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爱博泰克/中国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8盒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1200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9600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10</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Mouse TNF-alpha ELISA Kit</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爱博泰克96T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RK04724</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爱博泰克/中国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8盒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1200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9600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11</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通用抗体稀释液</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 xml:space="preserve">赛文创新SW161-02 </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500ml</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kern w:val="0"/>
                <w:szCs w:val="24"/>
              </w:rPr>
              <w:t>赛文创新</w:t>
            </w:r>
            <w:r>
              <w:rPr>
                <w:rFonts w:ascii="Times New Roman" w:hAnsi="Times New Roman"/>
                <w:spacing w:val="20"/>
                <w:kern w:val="0"/>
                <w:szCs w:val="24"/>
              </w:rPr>
              <w:t>/</w:t>
            </w:r>
            <w:r>
              <w:rPr>
                <w:rFonts w:hint="eastAsia" w:ascii="Times New Roman" w:hAnsi="Times New Roman"/>
                <w:spacing w:val="20"/>
                <w:kern w:val="0"/>
                <w:szCs w:val="24"/>
              </w:rPr>
              <w:t>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25瓶</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310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7750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12</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通用快速封闭液</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赛文创新SW162-02</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500ml</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kern w:val="0"/>
                <w:szCs w:val="24"/>
              </w:rPr>
              <w:t>赛文创新</w:t>
            </w:r>
            <w:r>
              <w:rPr>
                <w:rFonts w:ascii="Times New Roman" w:hAnsi="Times New Roman"/>
                <w:spacing w:val="20"/>
                <w:kern w:val="0"/>
                <w:szCs w:val="24"/>
              </w:rPr>
              <w:t>/</w:t>
            </w:r>
            <w:r>
              <w:rPr>
                <w:rFonts w:hint="eastAsia" w:ascii="Times New Roman" w:hAnsi="Times New Roman"/>
                <w:spacing w:val="20"/>
                <w:kern w:val="0"/>
                <w:szCs w:val="24"/>
              </w:rPr>
              <w:t>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20瓶</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100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2000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13</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柱式总蛋白提取试剂盒</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赛文创新SW203-02</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100T</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kern w:val="0"/>
                <w:szCs w:val="24"/>
              </w:rPr>
              <w:t>赛文创新</w:t>
            </w:r>
            <w:r>
              <w:rPr>
                <w:rFonts w:ascii="Times New Roman" w:hAnsi="Times New Roman"/>
                <w:spacing w:val="20"/>
                <w:kern w:val="0"/>
                <w:szCs w:val="24"/>
              </w:rPr>
              <w:t>/</w:t>
            </w:r>
            <w:r>
              <w:rPr>
                <w:rFonts w:hint="eastAsia" w:ascii="Times New Roman" w:hAnsi="Times New Roman"/>
                <w:spacing w:val="20"/>
                <w:kern w:val="0"/>
                <w:szCs w:val="24"/>
              </w:rPr>
              <w:t>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20盒</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500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10000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14</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 xml:space="preserve">Erastin </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奥默M2679</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100mg</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kern w:val="0"/>
                <w:szCs w:val="24"/>
              </w:rPr>
              <w:t>奥默</w:t>
            </w:r>
            <w:r>
              <w:rPr>
                <w:rFonts w:ascii="Times New Roman" w:hAnsi="Times New Roman"/>
                <w:spacing w:val="20"/>
                <w:kern w:val="0"/>
                <w:szCs w:val="24"/>
              </w:rPr>
              <w:t>/</w:t>
            </w:r>
            <w:r>
              <w:rPr>
                <w:rFonts w:hint="eastAsia" w:ascii="Times New Roman" w:hAnsi="Times New Roman"/>
                <w:spacing w:val="20"/>
                <w:kern w:val="0"/>
                <w:szCs w:val="24"/>
              </w:rPr>
              <w:t>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5瓶</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3615</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18075</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15</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FIN56</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奥默M6731</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50mg</w:t>
            </w:r>
          </w:p>
        </w:tc>
        <w:tc>
          <w:tcPr>
            <w:tcW w:w="649"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kern w:val="0"/>
                <w:szCs w:val="24"/>
              </w:rPr>
            </w:pPr>
            <w:r>
              <w:rPr>
                <w:rFonts w:hint="eastAsia" w:ascii="Times New Roman" w:hAnsi="Times New Roman"/>
                <w:spacing w:val="20"/>
                <w:kern w:val="0"/>
                <w:szCs w:val="24"/>
              </w:rPr>
              <w:t>奥默/中国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6瓶</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2843</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17058</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1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16</w:t>
            </w:r>
          </w:p>
        </w:tc>
        <w:tc>
          <w:tcPr>
            <w:tcW w:w="779"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RSL3</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奥默M9060</w:t>
            </w:r>
          </w:p>
          <w:p>
            <w:pPr>
              <w:tabs>
                <w:tab w:val="left" w:pos="1418"/>
              </w:tabs>
              <w:spacing w:line="240" w:lineRule="auto"/>
              <w:ind w:firstLine="0" w:firstLineChars="0"/>
              <w:jc w:val="center"/>
            </w:pPr>
            <w:r>
              <w:rPr>
                <w:rFonts w:hint="eastAsia" w:ascii="Times New Roman" w:hAnsi="Times New Roman"/>
                <w:spacing w:val="20"/>
                <w:szCs w:val="24"/>
              </w:rPr>
              <w:t>100mg</w:t>
            </w:r>
          </w:p>
        </w:tc>
        <w:tc>
          <w:tcPr>
            <w:tcW w:w="649"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kern w:val="0"/>
                <w:szCs w:val="24"/>
              </w:rPr>
            </w:pPr>
            <w:r>
              <w:rPr>
                <w:rFonts w:hint="eastAsia" w:ascii="Times New Roman" w:hAnsi="Times New Roman"/>
                <w:spacing w:val="20"/>
                <w:kern w:val="0"/>
                <w:szCs w:val="24"/>
              </w:rPr>
              <w:t>奥默/中国</w:t>
            </w:r>
          </w:p>
        </w:tc>
        <w:tc>
          <w:tcPr>
            <w:tcW w:w="547"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ascii="仿宋" w:hAnsi="仿宋" w:cs="仿宋"/>
                <w:color w:val="000000"/>
                <w:sz w:val="22"/>
                <w:szCs w:val="22"/>
              </w:rPr>
            </w:pPr>
            <w:r>
              <w:rPr>
                <w:rFonts w:hint="eastAsia" w:ascii="仿宋" w:hAnsi="仿宋" w:cs="仿宋"/>
                <w:color w:val="000000"/>
                <w:kern w:val="0"/>
                <w:sz w:val="22"/>
                <w:szCs w:val="22"/>
              </w:rPr>
              <w:t>8瓶</w:t>
            </w:r>
          </w:p>
        </w:tc>
        <w:tc>
          <w:tcPr>
            <w:tcW w:w="63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5800</w:t>
            </w:r>
          </w:p>
        </w:tc>
        <w:tc>
          <w:tcPr>
            <w:tcW w:w="53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46400</w:t>
            </w:r>
          </w:p>
        </w:tc>
        <w:tc>
          <w:tcPr>
            <w:tcW w:w="824" w:type="pct"/>
            <w:tcBorders>
              <w:top w:val="single" w:color="auto" w:sz="4" w:space="0"/>
              <w:left w:val="single" w:color="auto" w:sz="4" w:space="0"/>
              <w:bottom w:val="single" w:color="auto" w:sz="4" w:space="0"/>
              <w:right w:val="single" w:color="auto" w:sz="4" w:space="0"/>
            </w:tcBorders>
          </w:tcPr>
          <w:p>
            <w:pPr>
              <w:tabs>
                <w:tab w:val="left" w:pos="1418"/>
              </w:tabs>
              <w:spacing w:line="240" w:lineRule="auto"/>
              <w:ind w:firstLine="0" w:firstLineChars="0"/>
              <w:jc w:val="center"/>
              <w:rPr>
                <w:rFonts w:hint="eastAsia" w:ascii="Times New Roman" w:hAnsi="Times New Roman"/>
                <w:spacing w:val="20"/>
                <w:szCs w:val="24"/>
              </w:rPr>
            </w:pPr>
          </w:p>
          <w:p>
            <w:pPr>
              <w:tabs>
                <w:tab w:val="left" w:pos="1418"/>
              </w:tabs>
              <w:spacing w:line="240" w:lineRule="auto"/>
              <w:ind w:firstLine="0" w:firstLineChars="0"/>
              <w:jc w:val="center"/>
              <w:rPr>
                <w:rFonts w:hint="eastAsia" w:ascii="Times New Roman" w:hAnsi="Times New Roman"/>
                <w:spacing w:val="20"/>
                <w:szCs w:val="24"/>
              </w:rPr>
            </w:pPr>
            <w:r>
              <w:rPr>
                <w:rFonts w:hint="eastAsia" w:ascii="Times New Roman" w:hAnsi="Times New Roman"/>
                <w:spacing w:val="20"/>
                <w:szCs w:val="24"/>
              </w:rPr>
              <w:t>一年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7"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543"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hint="eastAsia" w:ascii="Times New Roman" w:hAnsi="Times New Roman" w:eastAsia="仿宋"/>
                <w:spacing w:val="20"/>
                <w:szCs w:val="24"/>
                <w:lang w:eastAsia="zh-CN"/>
              </w:rPr>
            </w:pPr>
            <w:r>
              <w:rPr>
                <w:rFonts w:hint="eastAsia" w:ascii="Times New Roman" w:hAnsi="Times New Roman"/>
                <w:spacing w:val="20"/>
                <w:szCs w:val="24"/>
              </w:rPr>
              <w:t>小写：237158</w:t>
            </w:r>
            <w:r>
              <w:rPr>
                <w:rFonts w:hint="eastAsia" w:ascii="Times New Roman" w:hAnsi="Times New Roman"/>
                <w:spacing w:val="20"/>
                <w:szCs w:val="24"/>
                <w:lang w:eastAsia="zh-CN"/>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457"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543"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 xml:space="preserve">大写：贰拾叁万柒仟壹佰伍拾捌元整 </w:t>
            </w:r>
          </w:p>
        </w:tc>
      </w:tr>
    </w:tbl>
    <w:p>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000000"/>
    <w:rsid w:val="061B46AA"/>
    <w:rsid w:val="07BB7A82"/>
    <w:rsid w:val="0B6E7F4A"/>
    <w:rsid w:val="11E12553"/>
    <w:rsid w:val="2D6050A6"/>
    <w:rsid w:val="38EF52F4"/>
    <w:rsid w:val="3C784FDD"/>
    <w:rsid w:val="43B91671"/>
    <w:rsid w:val="5BAE498E"/>
    <w:rsid w:val="5BBD3354"/>
    <w:rsid w:val="6757554D"/>
    <w:rsid w:val="6CEB52AB"/>
    <w:rsid w:val="76EB5EC7"/>
    <w:rsid w:val="76FE1839"/>
    <w:rsid w:val="7B8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caption"/>
    <w:basedOn w:val="1"/>
    <w:next w:val="1"/>
    <w:qFormat/>
    <w:uiPriority w:val="0"/>
    <w:pPr>
      <w:spacing w:before="152" w:after="160"/>
    </w:pPr>
    <w:rPr>
      <w:rFonts w:ascii="Arial" w:hAnsi="Arial" w:eastAsia="黑体" w:cs="Arial"/>
      <w:sz w:val="20"/>
    </w:rPr>
  </w:style>
  <w:style w:type="paragraph" w:customStyle="1" w:styleId="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8">
    <w:name w:val="font31"/>
    <w:basedOn w:val="6"/>
    <w:qFormat/>
    <w:uiPriority w:val="0"/>
    <w:rPr>
      <w:rFonts w:hint="default" w:ascii="Calibri" w:hAnsi="Calibri" w:cs="Calibri"/>
      <w:color w:val="000000"/>
      <w:sz w:val="20"/>
      <w:szCs w:val="20"/>
      <w:u w:val="none"/>
    </w:rPr>
  </w:style>
  <w:style w:type="character" w:customStyle="1" w:styleId="9">
    <w:name w:val="font71"/>
    <w:basedOn w:val="6"/>
    <w:qFormat/>
    <w:uiPriority w:val="0"/>
    <w:rPr>
      <w:rFonts w:hint="eastAsia" w:ascii="宋体" w:hAnsi="宋体" w:eastAsia="宋体" w:cs="宋体"/>
      <w:color w:val="000000"/>
      <w:sz w:val="20"/>
      <w:szCs w:val="20"/>
      <w:u w:val="none"/>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2023-03-13T01:28:00Z</dcterms:created>
  <dc:creator>Administrator</dc:creator>
  <cp:lastModifiedBy>子非鱼</cp:lastModifiedBy>
  <dcterms:modified xsi:type="dcterms:W3CDTF">2023-11-28T06:52:32Z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53A38ECC38D44FE69EFC6254861763D9</vt:lpwstr>
  </property>
</Properties>
</file>